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C8A9" w14:textId="77777777" w:rsidR="00863362" w:rsidRDefault="009D22FE" w:rsidP="00DC2400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7B2692" wp14:editId="3DEBA7D1">
            <wp:simplePos x="0" y="0"/>
            <wp:positionH relativeFrom="column">
              <wp:posOffset>-36195</wp:posOffset>
            </wp:positionH>
            <wp:positionV relativeFrom="paragraph">
              <wp:posOffset>-560705</wp:posOffset>
            </wp:positionV>
            <wp:extent cx="2365248" cy="1188388"/>
            <wp:effectExtent l="0" t="0" r="0" b="0"/>
            <wp:wrapNone/>
            <wp:docPr id="926330142" name="Picture 3" descr="A logo of a television company&#10;&#10;AI-generated content may be incorrect.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C3ED5DE9-DFE6-4233-B722-ADFC982506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30142" name="Picture 3" descr="A logo of a television company&#10;&#10;AI-generated content may be incorrect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48" cy="118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AD41B" w14:textId="77777777" w:rsidR="00863362" w:rsidRDefault="00863362" w:rsidP="00DC2400">
      <w:pPr>
        <w:rPr>
          <w:b/>
          <w:bCs/>
          <w:sz w:val="36"/>
          <w:szCs w:val="36"/>
        </w:rPr>
      </w:pPr>
    </w:p>
    <w:p w14:paraId="1A20D24D" w14:textId="226B39F3" w:rsidR="00DC2400" w:rsidRPr="00FA1720" w:rsidRDefault="00DC2400" w:rsidP="00DC2400">
      <w:pPr>
        <w:rPr>
          <w:rFonts w:ascii="Amasis MT Pro Black" w:hAnsi="Amasis MT Pro Black"/>
          <w:b/>
          <w:bCs/>
          <w:sz w:val="36"/>
          <w:szCs w:val="36"/>
        </w:rPr>
      </w:pPr>
      <w:r w:rsidRPr="00FA1720">
        <w:rPr>
          <w:rFonts w:ascii="Amasis MT Pro Black" w:hAnsi="Amasis MT Pro Black"/>
          <w:b/>
          <w:bCs/>
          <w:sz w:val="36"/>
          <w:szCs w:val="36"/>
        </w:rPr>
        <w:t>Nuclear Test Veterans: An Oral History</w:t>
      </w:r>
    </w:p>
    <w:p w14:paraId="0EC694D1" w14:textId="77777777" w:rsidR="00DC2400" w:rsidRPr="00FA1720" w:rsidRDefault="00DC2400" w:rsidP="00DC2400">
      <w:pPr>
        <w:rPr>
          <w:rFonts w:ascii="Amasis MT Pro Black" w:hAnsi="Amasis MT Pro Black"/>
          <w:b/>
          <w:bCs/>
          <w:sz w:val="36"/>
          <w:szCs w:val="36"/>
        </w:rPr>
      </w:pPr>
      <w:r w:rsidRPr="00FA1720">
        <w:rPr>
          <w:rFonts w:ascii="Amasis MT Pro Black" w:hAnsi="Amasis MT Pro Black"/>
          <w:b/>
          <w:bCs/>
          <w:sz w:val="36"/>
          <w:szCs w:val="36"/>
        </w:rPr>
        <w:t>Teaching Pack</w:t>
      </w:r>
    </w:p>
    <w:p w14:paraId="7347E054" w14:textId="77777777" w:rsidR="00DC2400" w:rsidRDefault="00DC2400" w:rsidP="00DC2400"/>
    <w:p w14:paraId="2775DE85" w14:textId="5BECD263" w:rsidR="00DC2400" w:rsidRPr="00FA1720" w:rsidRDefault="00DC2400" w:rsidP="00DC2400">
      <w:pPr>
        <w:rPr>
          <w:rFonts w:ascii="Amasis MT Pro Medium" w:hAnsi="Amasis MT Pro Medium"/>
          <w:b/>
          <w:bCs/>
          <w:sz w:val="32"/>
          <w:szCs w:val="32"/>
        </w:rPr>
      </w:pPr>
      <w:r w:rsidRPr="00FA1720">
        <w:rPr>
          <w:rFonts w:ascii="Amasis MT Pro Medium" w:hAnsi="Amasis MT Pro Medium"/>
          <w:b/>
          <w:bCs/>
          <w:sz w:val="32"/>
          <w:szCs w:val="32"/>
        </w:rPr>
        <w:t>Introduction</w:t>
      </w:r>
    </w:p>
    <w:p w14:paraId="6FE64C49" w14:textId="1B62C884" w:rsidR="00DC2400" w:rsidRPr="0079133E" w:rsidRDefault="00857C6B" w:rsidP="00DC2400">
      <w:pPr>
        <w:rPr>
          <w:sz w:val="28"/>
          <w:szCs w:val="28"/>
        </w:rPr>
      </w:pPr>
      <w:r w:rsidRPr="0079133E">
        <w:rPr>
          <w:sz w:val="28"/>
          <w:szCs w:val="28"/>
        </w:rPr>
        <w:t xml:space="preserve">This </w:t>
      </w:r>
      <w:r w:rsidRPr="0079133E">
        <w:rPr>
          <w:sz w:val="28"/>
          <w:szCs w:val="28"/>
          <w:highlight w:val="yellow"/>
        </w:rPr>
        <w:t>teaching pack</w:t>
      </w:r>
      <w:r w:rsidRPr="0079133E">
        <w:rPr>
          <w:sz w:val="28"/>
          <w:szCs w:val="28"/>
        </w:rPr>
        <w:t xml:space="preserve"> has been designed to support educators to bring the oral histories, essays and images of the ‘</w:t>
      </w:r>
      <w:hyperlink r:id="rId10" w:history="1">
        <w:r w:rsidRPr="0079133E">
          <w:rPr>
            <w:rStyle w:val="Hyperlink"/>
            <w:sz w:val="28"/>
            <w:szCs w:val="28"/>
          </w:rPr>
          <w:t>Nuclear Test Veterans, An Oral History</w:t>
        </w:r>
      </w:hyperlink>
      <w:r w:rsidRPr="0079133E">
        <w:rPr>
          <w:sz w:val="28"/>
          <w:szCs w:val="28"/>
        </w:rPr>
        <w:t xml:space="preserve">’ project to life in the classroom. </w:t>
      </w:r>
    </w:p>
    <w:p w14:paraId="04C4F4FA" w14:textId="4FC010A5" w:rsidR="00857C6B" w:rsidRPr="0079133E" w:rsidRDefault="00857C6B" w:rsidP="00DC2400">
      <w:pPr>
        <w:rPr>
          <w:sz w:val="28"/>
          <w:szCs w:val="28"/>
        </w:rPr>
      </w:pPr>
      <w:r w:rsidRPr="0079133E">
        <w:rPr>
          <w:sz w:val="28"/>
          <w:szCs w:val="28"/>
        </w:rPr>
        <w:t>The pack consists of:</w:t>
      </w:r>
    </w:p>
    <w:p w14:paraId="66BE1020" w14:textId="79F51180" w:rsidR="00857C6B" w:rsidRPr="0079133E" w:rsidRDefault="00857C6B" w:rsidP="00857C6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9133E">
        <w:rPr>
          <w:sz w:val="28"/>
          <w:szCs w:val="28"/>
        </w:rPr>
        <w:t>This Introduction</w:t>
      </w:r>
    </w:p>
    <w:p w14:paraId="18A9F0E7" w14:textId="5F568A79" w:rsidR="00857C6B" w:rsidRPr="0079133E" w:rsidRDefault="0065132A" w:rsidP="00857C6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9133E">
        <w:rPr>
          <w:sz w:val="28"/>
          <w:szCs w:val="28"/>
        </w:rPr>
        <w:t>Classroom slides for three workshops</w:t>
      </w:r>
    </w:p>
    <w:p w14:paraId="43189191" w14:textId="0A2CB557" w:rsidR="0065132A" w:rsidRPr="0079133E" w:rsidRDefault="0065132A" w:rsidP="00857C6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9133E">
        <w:rPr>
          <w:sz w:val="28"/>
          <w:szCs w:val="28"/>
        </w:rPr>
        <w:t>Accompanying teaching notes for three workshops</w:t>
      </w:r>
      <w:r w:rsidR="00AF5C35">
        <w:rPr>
          <w:sz w:val="28"/>
          <w:szCs w:val="28"/>
        </w:rPr>
        <w:t xml:space="preserve">. </w:t>
      </w:r>
    </w:p>
    <w:p w14:paraId="507C7794" w14:textId="76965C3A" w:rsidR="0065132A" w:rsidRPr="0079133E" w:rsidRDefault="009D22FE" w:rsidP="00857C6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9133E">
        <w:rPr>
          <w:sz w:val="28"/>
          <w:szCs w:val="28"/>
        </w:rPr>
        <w:t>Resources for the workshops</w:t>
      </w:r>
    </w:p>
    <w:p w14:paraId="7BD69995" w14:textId="16D0C4D4" w:rsidR="009D22FE" w:rsidRPr="0079133E" w:rsidRDefault="009D22FE" w:rsidP="00857C6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9133E">
        <w:rPr>
          <w:sz w:val="28"/>
          <w:szCs w:val="28"/>
        </w:rPr>
        <w:t>Useful links - additional reading and resources</w:t>
      </w:r>
    </w:p>
    <w:p w14:paraId="17E41C50" w14:textId="0A53EFC2" w:rsidR="00FC1E44" w:rsidRPr="0079133E" w:rsidRDefault="00FC1E44" w:rsidP="00857C6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9133E">
        <w:rPr>
          <w:sz w:val="28"/>
          <w:szCs w:val="28"/>
        </w:rPr>
        <w:t>Simple evaluation tools (optional)</w:t>
      </w:r>
    </w:p>
    <w:p w14:paraId="3B6D89A7" w14:textId="11B2765B" w:rsidR="003C263D" w:rsidRPr="0079133E" w:rsidRDefault="003C263D" w:rsidP="00DC2400">
      <w:pPr>
        <w:rPr>
          <w:sz w:val="28"/>
          <w:szCs w:val="28"/>
        </w:rPr>
      </w:pPr>
      <w:r w:rsidRPr="0079133E">
        <w:rPr>
          <w:sz w:val="28"/>
          <w:szCs w:val="28"/>
        </w:rPr>
        <w:t xml:space="preserve">The </w:t>
      </w:r>
      <w:r w:rsidR="00975EB5" w:rsidRPr="0079133E">
        <w:rPr>
          <w:sz w:val="28"/>
          <w:szCs w:val="28"/>
        </w:rPr>
        <w:t>oral histories, essays and images collected by the University of Liverpool &amp; the University of South Wales</w:t>
      </w:r>
      <w:r w:rsidR="009673EC" w:rsidRPr="0079133E">
        <w:rPr>
          <w:sz w:val="28"/>
          <w:szCs w:val="28"/>
        </w:rPr>
        <w:t xml:space="preserve"> through their research are held on the British Library website</w:t>
      </w:r>
      <w:r w:rsidR="006A1F74" w:rsidRPr="0079133E">
        <w:rPr>
          <w:sz w:val="28"/>
          <w:szCs w:val="28"/>
        </w:rPr>
        <w:t xml:space="preserve"> </w:t>
      </w:r>
      <w:r w:rsidR="006A1F74" w:rsidRPr="0079133E">
        <w:rPr>
          <w:sz w:val="28"/>
          <w:szCs w:val="28"/>
          <w:highlight w:val="yellow"/>
        </w:rPr>
        <w:t>[ADD LINK]</w:t>
      </w:r>
      <w:r w:rsidR="006A1F74" w:rsidRPr="0079133E">
        <w:rPr>
          <w:sz w:val="28"/>
          <w:szCs w:val="28"/>
        </w:rPr>
        <w:t xml:space="preserve"> as part of their ‘Untold Lives’ collection. </w:t>
      </w:r>
    </w:p>
    <w:p w14:paraId="3CCF10A6" w14:textId="77777777" w:rsidR="0079133E" w:rsidRDefault="0079133E" w:rsidP="00DC2400">
      <w:pPr>
        <w:rPr>
          <w:sz w:val="28"/>
          <w:szCs w:val="28"/>
        </w:rPr>
      </w:pPr>
    </w:p>
    <w:p w14:paraId="44CECC9A" w14:textId="482B364D" w:rsidR="00597900" w:rsidRPr="0079133E" w:rsidRDefault="00597900" w:rsidP="00DC2400">
      <w:pPr>
        <w:rPr>
          <w:sz w:val="28"/>
          <w:szCs w:val="28"/>
        </w:rPr>
      </w:pPr>
      <w:r w:rsidRPr="0079133E">
        <w:rPr>
          <w:sz w:val="28"/>
          <w:szCs w:val="28"/>
        </w:rPr>
        <w:t>Within this document you can find:</w:t>
      </w:r>
    </w:p>
    <w:p w14:paraId="71B85895" w14:textId="77777777" w:rsidR="0079133E" w:rsidRDefault="0079133E" w:rsidP="00DC2400">
      <w:pPr>
        <w:rPr>
          <w:b/>
          <w:bCs/>
          <w:sz w:val="28"/>
          <w:szCs w:val="28"/>
        </w:rPr>
      </w:pPr>
    </w:p>
    <w:p w14:paraId="79BDBA60" w14:textId="681B1317" w:rsidR="00597900" w:rsidRDefault="00597900" w:rsidP="00DC2400">
      <w:pPr>
        <w:rPr>
          <w:sz w:val="28"/>
          <w:szCs w:val="28"/>
        </w:rPr>
      </w:pPr>
      <w:r w:rsidRPr="0079133E">
        <w:rPr>
          <w:b/>
          <w:bCs/>
          <w:sz w:val="28"/>
          <w:szCs w:val="28"/>
        </w:rPr>
        <w:t xml:space="preserve">Project Overview </w:t>
      </w:r>
      <w:r w:rsidRPr="0079133E">
        <w:rPr>
          <w:b/>
          <w:bCs/>
          <w:sz w:val="28"/>
          <w:szCs w:val="28"/>
        </w:rPr>
        <w:tab/>
      </w:r>
      <w:r w:rsidRPr="0079133E">
        <w:rPr>
          <w:b/>
          <w:bCs/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  <w:t>Page 2</w:t>
      </w:r>
    </w:p>
    <w:p w14:paraId="40E09E02" w14:textId="03B11BC8" w:rsidR="00FA1720" w:rsidRPr="00FA1720" w:rsidRDefault="00FA1720" w:rsidP="00DC2400">
      <w:pPr>
        <w:rPr>
          <w:b/>
          <w:bCs/>
          <w:sz w:val="28"/>
          <w:szCs w:val="28"/>
        </w:rPr>
      </w:pPr>
      <w:r w:rsidRPr="00FA1720">
        <w:rPr>
          <w:b/>
          <w:bCs/>
          <w:sz w:val="28"/>
          <w:szCs w:val="28"/>
        </w:rPr>
        <w:t>Context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A1720">
        <w:rPr>
          <w:sz w:val="28"/>
          <w:szCs w:val="28"/>
        </w:rPr>
        <w:t>Page 3</w:t>
      </w:r>
    </w:p>
    <w:p w14:paraId="3598B4B5" w14:textId="15A32547" w:rsidR="00597900" w:rsidRPr="0079133E" w:rsidRDefault="00597900" w:rsidP="00FA1720">
      <w:pPr>
        <w:rPr>
          <w:sz w:val="28"/>
          <w:szCs w:val="28"/>
        </w:rPr>
      </w:pPr>
      <w:r w:rsidRPr="0079133E">
        <w:rPr>
          <w:b/>
          <w:bCs/>
          <w:sz w:val="28"/>
          <w:szCs w:val="28"/>
        </w:rPr>
        <w:t>Overview of the Workshops</w:t>
      </w:r>
      <w:r w:rsidRPr="0079133E">
        <w:rPr>
          <w:b/>
          <w:bCs/>
          <w:sz w:val="28"/>
          <w:szCs w:val="28"/>
        </w:rPr>
        <w:tab/>
      </w:r>
      <w:r w:rsidRPr="0079133E">
        <w:rPr>
          <w:b/>
          <w:bCs/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  <w:t xml:space="preserve">Page </w:t>
      </w:r>
      <w:r w:rsidR="0038587E">
        <w:rPr>
          <w:sz w:val="28"/>
          <w:szCs w:val="28"/>
        </w:rPr>
        <w:t>5</w:t>
      </w:r>
    </w:p>
    <w:p w14:paraId="71CF0373" w14:textId="73D39FE1" w:rsidR="00D053C9" w:rsidRPr="0079133E" w:rsidRDefault="0079133E" w:rsidP="00DC2400">
      <w:pPr>
        <w:rPr>
          <w:sz w:val="28"/>
          <w:szCs w:val="28"/>
        </w:rPr>
      </w:pPr>
      <w:r w:rsidRPr="0079133E">
        <w:rPr>
          <w:b/>
          <w:bCs/>
          <w:sz w:val="28"/>
          <w:szCs w:val="28"/>
        </w:rPr>
        <w:t>A Note on Evaluation</w:t>
      </w:r>
      <w:r w:rsidRPr="0079133E">
        <w:rPr>
          <w:b/>
          <w:bCs/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  <w:t xml:space="preserve">Page </w:t>
      </w:r>
      <w:r w:rsidR="0038587E">
        <w:rPr>
          <w:sz w:val="28"/>
          <w:szCs w:val="28"/>
        </w:rPr>
        <w:t>6</w:t>
      </w:r>
    </w:p>
    <w:p w14:paraId="4A96D234" w14:textId="7559DC7F" w:rsidR="00C61A4D" w:rsidRPr="00FA1720" w:rsidRDefault="0079133E" w:rsidP="00DC2400">
      <w:pPr>
        <w:rPr>
          <w:sz w:val="28"/>
          <w:szCs w:val="28"/>
        </w:rPr>
      </w:pPr>
      <w:r w:rsidRPr="0079133E">
        <w:rPr>
          <w:b/>
          <w:bCs/>
          <w:sz w:val="28"/>
          <w:szCs w:val="28"/>
        </w:rPr>
        <w:t>Project Partners</w:t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</w:r>
      <w:r w:rsidRPr="0079133E">
        <w:rPr>
          <w:sz w:val="28"/>
          <w:szCs w:val="28"/>
        </w:rPr>
        <w:tab/>
        <w:t xml:space="preserve">Page </w:t>
      </w:r>
      <w:r w:rsidR="0038587E">
        <w:rPr>
          <w:sz w:val="28"/>
          <w:szCs w:val="28"/>
        </w:rPr>
        <w:t>7</w:t>
      </w:r>
    </w:p>
    <w:p w14:paraId="710980A8" w14:textId="6C1707E5" w:rsidR="00DC2400" w:rsidRPr="00FA1720" w:rsidRDefault="00DC2400" w:rsidP="00DC2400">
      <w:pPr>
        <w:rPr>
          <w:rFonts w:ascii="Amasis MT Pro Medium" w:hAnsi="Amasis MT Pro Medium"/>
          <w:sz w:val="28"/>
          <w:szCs w:val="28"/>
        </w:rPr>
      </w:pPr>
      <w:r w:rsidRPr="00FA1720">
        <w:rPr>
          <w:rFonts w:ascii="Amasis MT Pro Medium" w:hAnsi="Amasis MT Pro Medium"/>
          <w:b/>
          <w:bCs/>
          <w:sz w:val="32"/>
          <w:szCs w:val="32"/>
        </w:rPr>
        <w:lastRenderedPageBreak/>
        <w:t>Project Overview</w:t>
      </w:r>
    </w:p>
    <w:p w14:paraId="7C4D01A8" w14:textId="0CD7B78E" w:rsidR="00DE5807" w:rsidRPr="00C61A4D" w:rsidRDefault="00DE5807" w:rsidP="00DE5807">
      <w:pPr>
        <w:spacing w:before="40" w:after="40" w:line="240" w:lineRule="auto"/>
        <w:rPr>
          <w:rFonts w:cs="Calibri"/>
          <w:color w:val="000000" w:themeColor="text1"/>
          <w:sz w:val="28"/>
          <w:szCs w:val="28"/>
        </w:rPr>
      </w:pPr>
      <w:r w:rsidRPr="00C61A4D">
        <w:rPr>
          <w:rFonts w:cs="Calibri"/>
          <w:color w:val="000000" w:themeColor="text1"/>
          <w:sz w:val="28"/>
          <w:szCs w:val="28"/>
        </w:rPr>
        <w:t>After 70 years of government denial that radiation harm was suffered by servicemen during the British nuclear test programme (1952-67), the nuclear test veteran community are calling for their voices and stories to be heard and for deeper public understanding of their experiences to be achieved. Th</w:t>
      </w:r>
      <w:r w:rsidR="00BC1CE0" w:rsidRPr="00C61A4D">
        <w:rPr>
          <w:rFonts w:cs="Calibri"/>
          <w:color w:val="000000" w:themeColor="text1"/>
          <w:sz w:val="28"/>
          <w:szCs w:val="28"/>
        </w:rPr>
        <w:t>e project which has inspired these resources was funded by the</w:t>
      </w:r>
      <w:r w:rsidRPr="00C61A4D">
        <w:rPr>
          <w:rFonts w:cs="Calibri"/>
          <w:color w:val="000000" w:themeColor="text1"/>
          <w:sz w:val="28"/>
          <w:szCs w:val="28"/>
        </w:rPr>
        <w:t xml:space="preserve"> Office for Veterans’ Affairs (OVA)</w:t>
      </w:r>
      <w:r w:rsidR="00AF1F51" w:rsidRPr="00C61A4D">
        <w:rPr>
          <w:rFonts w:cs="Calibri"/>
          <w:color w:val="000000" w:themeColor="text1"/>
          <w:sz w:val="28"/>
          <w:szCs w:val="28"/>
        </w:rPr>
        <w:t xml:space="preserve">. This teaching pack aims to </w:t>
      </w:r>
      <w:r w:rsidRPr="00C61A4D">
        <w:rPr>
          <w:rFonts w:cs="Calibri"/>
          <w:color w:val="000000" w:themeColor="text1"/>
          <w:sz w:val="28"/>
          <w:szCs w:val="28"/>
        </w:rPr>
        <w:t xml:space="preserve">meet the challenge of creating impactful resources that fully reveal the rich potential of a high-profile oral history project. </w:t>
      </w:r>
    </w:p>
    <w:p w14:paraId="7A0BEF96" w14:textId="203D7790" w:rsidR="00B37D27" w:rsidRPr="00C61A4D" w:rsidRDefault="001C00A0" w:rsidP="00DC2400">
      <w:pPr>
        <w:rPr>
          <w:rFonts w:cs="Calibri"/>
          <w:sz w:val="28"/>
          <w:szCs w:val="28"/>
        </w:rPr>
      </w:pPr>
      <w:r w:rsidRPr="00C61A4D">
        <w:rPr>
          <w:rFonts w:cs="Calibri"/>
          <w:sz w:val="28"/>
          <w:szCs w:val="28"/>
        </w:rPr>
        <w:t xml:space="preserve">Nuclear test veterans have repeatedly told the OVA team about the importance they place on education. </w:t>
      </w:r>
      <w:r w:rsidR="00AF1F51" w:rsidRPr="00C61A4D">
        <w:rPr>
          <w:rFonts w:cs="Calibri"/>
          <w:sz w:val="28"/>
          <w:szCs w:val="28"/>
        </w:rPr>
        <w:t>T</w:t>
      </w:r>
      <w:r w:rsidR="00E7715D" w:rsidRPr="00C61A4D">
        <w:rPr>
          <w:rFonts w:cs="Calibri"/>
          <w:sz w:val="28"/>
          <w:szCs w:val="28"/>
        </w:rPr>
        <w:t>he workshops and</w:t>
      </w:r>
      <w:r w:rsidRPr="00C61A4D">
        <w:rPr>
          <w:rFonts w:cs="Calibri"/>
          <w:sz w:val="28"/>
          <w:szCs w:val="28"/>
        </w:rPr>
        <w:t xml:space="preserve"> resources </w:t>
      </w:r>
      <w:r w:rsidR="00E7715D" w:rsidRPr="00C61A4D">
        <w:rPr>
          <w:rFonts w:cs="Calibri"/>
          <w:sz w:val="28"/>
          <w:szCs w:val="28"/>
        </w:rPr>
        <w:t xml:space="preserve">that form this teaching pack </w:t>
      </w:r>
      <w:r w:rsidR="00247480" w:rsidRPr="00C61A4D">
        <w:rPr>
          <w:rFonts w:cs="Calibri"/>
          <w:sz w:val="28"/>
          <w:szCs w:val="28"/>
        </w:rPr>
        <w:t>can be used</w:t>
      </w:r>
      <w:r w:rsidR="00E7715D" w:rsidRPr="00C61A4D">
        <w:rPr>
          <w:rFonts w:cs="Calibri"/>
          <w:sz w:val="28"/>
          <w:szCs w:val="28"/>
        </w:rPr>
        <w:t xml:space="preserve"> across </w:t>
      </w:r>
      <w:r w:rsidRPr="00C61A4D">
        <w:rPr>
          <w:rFonts w:cs="Calibri"/>
          <w:sz w:val="28"/>
          <w:szCs w:val="28"/>
        </w:rPr>
        <w:t>Key Stage</w:t>
      </w:r>
      <w:r w:rsidR="00247480" w:rsidRPr="00C61A4D">
        <w:rPr>
          <w:rFonts w:cs="Calibri"/>
          <w:sz w:val="28"/>
          <w:szCs w:val="28"/>
        </w:rPr>
        <w:t>s</w:t>
      </w:r>
      <w:r w:rsidRPr="00C61A4D">
        <w:rPr>
          <w:rFonts w:cs="Calibri"/>
          <w:sz w:val="28"/>
          <w:szCs w:val="28"/>
        </w:rPr>
        <w:t xml:space="preserve"> </w:t>
      </w:r>
      <w:r w:rsidR="00247480" w:rsidRPr="00C61A4D">
        <w:rPr>
          <w:rFonts w:cs="Calibri"/>
          <w:sz w:val="28"/>
          <w:szCs w:val="28"/>
        </w:rPr>
        <w:t>3-5</w:t>
      </w:r>
      <w:r w:rsidR="00F93FCF" w:rsidRPr="00C61A4D">
        <w:rPr>
          <w:rFonts w:cs="Calibri"/>
          <w:sz w:val="28"/>
          <w:szCs w:val="28"/>
        </w:rPr>
        <w:t xml:space="preserve">. The nature of the participatory and </w:t>
      </w:r>
      <w:r w:rsidR="000153A3" w:rsidRPr="00C61A4D">
        <w:rPr>
          <w:rFonts w:cs="Calibri"/>
          <w:sz w:val="28"/>
          <w:szCs w:val="28"/>
        </w:rPr>
        <w:t>dialogue-based</w:t>
      </w:r>
      <w:r w:rsidR="00F93FCF" w:rsidRPr="00C61A4D">
        <w:rPr>
          <w:rFonts w:cs="Calibri"/>
          <w:sz w:val="28"/>
          <w:szCs w:val="28"/>
        </w:rPr>
        <w:t xml:space="preserve"> activities within is such that young people can meet the historical sources and related </w:t>
      </w:r>
      <w:r w:rsidR="000C50B8" w:rsidRPr="00C61A4D">
        <w:rPr>
          <w:rFonts w:cs="Calibri"/>
          <w:sz w:val="28"/>
          <w:szCs w:val="28"/>
        </w:rPr>
        <w:t xml:space="preserve">information where they are, at a depth defined by them. </w:t>
      </w:r>
    </w:p>
    <w:p w14:paraId="27B910A2" w14:textId="40BE6433" w:rsidR="00DE5A0A" w:rsidRDefault="00B37D27" w:rsidP="00DC2400">
      <w:pPr>
        <w:rPr>
          <w:rFonts w:cs="Calibri"/>
          <w:sz w:val="28"/>
          <w:szCs w:val="28"/>
        </w:rPr>
      </w:pPr>
      <w:r w:rsidRPr="00C61A4D">
        <w:rPr>
          <w:rFonts w:cs="Calibri"/>
          <w:sz w:val="28"/>
          <w:szCs w:val="28"/>
        </w:rPr>
        <w:t>Various themes aris</w:t>
      </w:r>
      <w:r w:rsidR="002411BC">
        <w:rPr>
          <w:rFonts w:cs="Calibri"/>
          <w:sz w:val="28"/>
          <w:szCs w:val="28"/>
        </w:rPr>
        <w:t>ing</w:t>
      </w:r>
      <w:r w:rsidRPr="00C61A4D">
        <w:rPr>
          <w:rFonts w:cs="Calibri"/>
          <w:sz w:val="28"/>
          <w:szCs w:val="28"/>
        </w:rPr>
        <w:t xml:space="preserve"> from the collection of nuclear test </w:t>
      </w:r>
      <w:r w:rsidR="000153A3" w:rsidRPr="00C61A4D">
        <w:rPr>
          <w:rFonts w:cs="Calibri"/>
          <w:sz w:val="28"/>
          <w:szCs w:val="28"/>
        </w:rPr>
        <w:t>veterans’</w:t>
      </w:r>
      <w:r w:rsidRPr="00C61A4D">
        <w:rPr>
          <w:rFonts w:cs="Calibri"/>
          <w:sz w:val="28"/>
          <w:szCs w:val="28"/>
        </w:rPr>
        <w:t xml:space="preserve"> oral histories are explored within the </w:t>
      </w:r>
      <w:r w:rsidR="00FA1720">
        <w:rPr>
          <w:rFonts w:cs="Calibri"/>
          <w:sz w:val="28"/>
          <w:szCs w:val="28"/>
        </w:rPr>
        <w:t>workshop</w:t>
      </w:r>
      <w:r w:rsidRPr="00C61A4D">
        <w:rPr>
          <w:rFonts w:cs="Calibri"/>
          <w:sz w:val="28"/>
          <w:szCs w:val="28"/>
        </w:rPr>
        <w:t>s, including</w:t>
      </w:r>
      <w:r w:rsidR="001C00A0" w:rsidRPr="00C61A4D">
        <w:rPr>
          <w:rFonts w:cs="Calibri"/>
          <w:sz w:val="28"/>
          <w:szCs w:val="28"/>
        </w:rPr>
        <w:t xml:space="preserve"> recognition for service, exposure to radiation, </w:t>
      </w:r>
      <w:r w:rsidRPr="00C61A4D">
        <w:rPr>
          <w:rFonts w:cs="Calibri"/>
          <w:sz w:val="28"/>
          <w:szCs w:val="28"/>
        </w:rPr>
        <w:t xml:space="preserve">social impact on veterans </w:t>
      </w:r>
      <w:r w:rsidR="002411BC">
        <w:rPr>
          <w:rFonts w:cs="Calibri"/>
          <w:sz w:val="28"/>
          <w:szCs w:val="28"/>
        </w:rPr>
        <w:t>&amp;</w:t>
      </w:r>
      <w:r w:rsidRPr="00C61A4D">
        <w:rPr>
          <w:rFonts w:cs="Calibri"/>
          <w:sz w:val="28"/>
          <w:szCs w:val="28"/>
        </w:rPr>
        <w:t xml:space="preserve"> their families, environmental impact</w:t>
      </w:r>
      <w:r w:rsidR="00B56FC1" w:rsidRPr="00C61A4D">
        <w:rPr>
          <w:rFonts w:cs="Calibri"/>
          <w:sz w:val="28"/>
          <w:szCs w:val="28"/>
        </w:rPr>
        <w:t>, impact on indigenous communities, international relations, the Cold War and more</w:t>
      </w:r>
      <w:r w:rsidR="001C00A0" w:rsidRPr="00C61A4D">
        <w:rPr>
          <w:rFonts w:cs="Calibri"/>
          <w:sz w:val="28"/>
          <w:szCs w:val="28"/>
        </w:rPr>
        <w:t>.</w:t>
      </w:r>
      <w:r w:rsidR="00DE5A0A">
        <w:rPr>
          <w:rFonts w:cs="Calibri"/>
          <w:sz w:val="28"/>
          <w:szCs w:val="28"/>
        </w:rPr>
        <w:t xml:space="preserve"> </w:t>
      </w:r>
    </w:p>
    <w:p w14:paraId="0C819BA7" w14:textId="6BB4974C" w:rsidR="00FA1720" w:rsidRDefault="00FA1720" w:rsidP="00DE5A0A">
      <w:pPr>
        <w:rPr>
          <w:rFonts w:cs="Calibri"/>
          <w:sz w:val="28"/>
          <w:szCs w:val="28"/>
        </w:rPr>
      </w:pPr>
      <w:r w:rsidRPr="0054405A">
        <w:rPr>
          <w:noProof/>
        </w:rPr>
        <w:drawing>
          <wp:inline distT="0" distB="0" distL="0" distR="0" wp14:anchorId="0A1D2DA8" wp14:editId="1C6D4101">
            <wp:extent cx="6198920" cy="2816225"/>
            <wp:effectExtent l="0" t="0" r="0" b="3175"/>
            <wp:docPr id="1602795595" name="Picture 1" descr="A group of text on a black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E9C8497-CE3A-4BB4-9742-EE7F68385E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95595" name="Picture 1" descr="A group of text on a black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4476" cy="281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8C135" w14:textId="77777777" w:rsidR="00FA1720" w:rsidRDefault="00FA1720" w:rsidP="00DE5A0A">
      <w:pPr>
        <w:rPr>
          <w:rFonts w:cs="Calibri"/>
          <w:sz w:val="28"/>
          <w:szCs w:val="28"/>
        </w:rPr>
      </w:pPr>
    </w:p>
    <w:p w14:paraId="54E93EFC" w14:textId="77777777" w:rsidR="00FA1720" w:rsidRDefault="00FA1720" w:rsidP="00DE5A0A">
      <w:pPr>
        <w:rPr>
          <w:rFonts w:ascii="Amasis MT Pro Medium" w:hAnsi="Amasis MT Pro Medium" w:cs="Calibri"/>
          <w:b/>
          <w:bCs/>
          <w:sz w:val="32"/>
          <w:szCs w:val="32"/>
        </w:rPr>
      </w:pPr>
    </w:p>
    <w:p w14:paraId="1E868C38" w14:textId="77777777" w:rsidR="00FA1720" w:rsidRDefault="00FA1720" w:rsidP="00DE5A0A">
      <w:pPr>
        <w:rPr>
          <w:rFonts w:ascii="Amasis MT Pro Medium" w:hAnsi="Amasis MT Pro Medium" w:cs="Calibri"/>
          <w:b/>
          <w:bCs/>
          <w:sz w:val="32"/>
          <w:szCs w:val="32"/>
        </w:rPr>
      </w:pPr>
    </w:p>
    <w:p w14:paraId="55C95F3E" w14:textId="77777777" w:rsidR="00FA1720" w:rsidRDefault="00FA1720" w:rsidP="00DE5A0A">
      <w:pPr>
        <w:rPr>
          <w:rFonts w:ascii="Amasis MT Pro Medium" w:hAnsi="Amasis MT Pro Medium" w:cs="Calibri"/>
          <w:b/>
          <w:bCs/>
          <w:sz w:val="32"/>
          <w:szCs w:val="32"/>
        </w:rPr>
      </w:pPr>
    </w:p>
    <w:p w14:paraId="521882BE" w14:textId="2ABDFE16" w:rsidR="00FA1720" w:rsidRPr="00FA1720" w:rsidRDefault="00FA1720" w:rsidP="00DE5A0A">
      <w:pPr>
        <w:rPr>
          <w:rFonts w:ascii="Amasis MT Pro Medium" w:hAnsi="Amasis MT Pro Medium" w:cs="Calibri"/>
          <w:b/>
          <w:bCs/>
          <w:sz w:val="32"/>
          <w:szCs w:val="32"/>
        </w:rPr>
      </w:pPr>
      <w:r w:rsidRPr="00FA1720">
        <w:rPr>
          <w:rFonts w:ascii="Amasis MT Pro Medium" w:hAnsi="Amasis MT Pro Medium" w:cs="Calibri"/>
          <w:b/>
          <w:bCs/>
          <w:sz w:val="32"/>
          <w:szCs w:val="32"/>
        </w:rPr>
        <w:lastRenderedPageBreak/>
        <w:t>Context</w:t>
      </w:r>
    </w:p>
    <w:p w14:paraId="6837F80D" w14:textId="6008F128" w:rsidR="00B621A2" w:rsidRDefault="00DE5A0A" w:rsidP="00DE5A0A">
      <w:pPr>
        <w:rPr>
          <w:rFonts w:cs="Calibri"/>
          <w:sz w:val="20"/>
          <w:szCs w:val="20"/>
        </w:rPr>
      </w:pPr>
      <w:r>
        <w:rPr>
          <w:rFonts w:cs="Calibri"/>
          <w:sz w:val="28"/>
          <w:szCs w:val="28"/>
        </w:rPr>
        <w:t xml:space="preserve">The veterans interviewed were all part of </w:t>
      </w:r>
      <w:r w:rsidR="00180089">
        <w:rPr>
          <w:rFonts w:cs="Calibri"/>
          <w:sz w:val="28"/>
          <w:szCs w:val="28"/>
        </w:rPr>
        <w:t xml:space="preserve">Operation Grapple. </w:t>
      </w:r>
      <w:r w:rsidR="00180089" w:rsidRPr="00180089">
        <w:rPr>
          <w:rFonts w:cs="Calibri"/>
          <w:sz w:val="28"/>
          <w:szCs w:val="28"/>
        </w:rPr>
        <w:t xml:space="preserve">Operation Grapple saw a series of British nuclear weapons tests carried out </w:t>
      </w:r>
      <w:r w:rsidR="00180089">
        <w:rPr>
          <w:rFonts w:cs="Calibri"/>
          <w:sz w:val="28"/>
          <w:szCs w:val="28"/>
        </w:rPr>
        <w:t>off the coast of</w:t>
      </w:r>
      <w:r w:rsidR="00180089" w:rsidRPr="00180089">
        <w:rPr>
          <w:rFonts w:cs="Calibri"/>
          <w:sz w:val="28"/>
          <w:szCs w:val="28"/>
        </w:rPr>
        <w:t xml:space="preserve"> </w:t>
      </w:r>
      <w:r w:rsidR="00180089">
        <w:rPr>
          <w:rFonts w:cs="Calibri"/>
          <w:sz w:val="28"/>
          <w:szCs w:val="28"/>
        </w:rPr>
        <w:t>Kirimati</w:t>
      </w:r>
      <w:r w:rsidR="00180089" w:rsidRPr="00180089">
        <w:rPr>
          <w:rFonts w:cs="Calibri"/>
          <w:sz w:val="28"/>
          <w:szCs w:val="28"/>
        </w:rPr>
        <w:t xml:space="preserve">, </w:t>
      </w:r>
      <w:r w:rsidR="00E6088A">
        <w:rPr>
          <w:rFonts w:cs="Calibri"/>
          <w:sz w:val="28"/>
          <w:szCs w:val="28"/>
        </w:rPr>
        <w:t xml:space="preserve">an island </w:t>
      </w:r>
      <w:r w:rsidR="00180089" w:rsidRPr="00180089">
        <w:rPr>
          <w:rFonts w:cs="Calibri"/>
          <w:sz w:val="28"/>
          <w:szCs w:val="28"/>
        </w:rPr>
        <w:t>in the Pacific Ocean, between 1957 and 1958.</w:t>
      </w:r>
      <w:r>
        <w:rPr>
          <w:rFonts w:cs="Calibri"/>
          <w:sz w:val="28"/>
          <w:szCs w:val="28"/>
        </w:rPr>
        <w:t xml:space="preserve"> </w:t>
      </w:r>
      <w:r w:rsidR="00E6088A">
        <w:rPr>
          <w:rFonts w:cs="Calibri"/>
          <w:sz w:val="28"/>
          <w:szCs w:val="28"/>
        </w:rPr>
        <w:t>At that time, Kirimati was known as</w:t>
      </w:r>
      <w:r w:rsidR="00474338">
        <w:rPr>
          <w:rFonts w:cs="Calibri"/>
          <w:sz w:val="28"/>
          <w:szCs w:val="28"/>
        </w:rPr>
        <w:t xml:space="preserve"> Christmas Island and </w:t>
      </w:r>
      <w:r w:rsidR="00E6088A">
        <w:rPr>
          <w:rFonts w:cs="Calibri"/>
          <w:sz w:val="28"/>
          <w:szCs w:val="28"/>
        </w:rPr>
        <w:t xml:space="preserve">was </w:t>
      </w:r>
      <w:r w:rsidR="00474338">
        <w:rPr>
          <w:rFonts w:cs="Calibri"/>
          <w:sz w:val="28"/>
          <w:szCs w:val="28"/>
        </w:rPr>
        <w:t xml:space="preserve">part of the </w:t>
      </w:r>
      <w:r w:rsidR="006546A2">
        <w:rPr>
          <w:rFonts w:cs="Calibri"/>
          <w:sz w:val="28"/>
          <w:szCs w:val="28"/>
        </w:rPr>
        <w:t>British Gilbert and Ellice Islands Colony</w:t>
      </w:r>
      <w:r w:rsidR="00F37B03">
        <w:rPr>
          <w:rFonts w:cs="Calibri"/>
          <w:sz w:val="28"/>
          <w:szCs w:val="28"/>
        </w:rPr>
        <w:t>.</w:t>
      </w:r>
      <w:r w:rsidR="00B621A2">
        <w:rPr>
          <w:rFonts w:cs="Calibri"/>
          <w:sz w:val="20"/>
          <w:szCs w:val="20"/>
        </w:rPr>
        <w:t xml:space="preserve">  </w:t>
      </w:r>
    </w:p>
    <w:p w14:paraId="20C12B5C" w14:textId="67C81061" w:rsidR="00DA5B5A" w:rsidRDefault="00986CDB" w:rsidP="00DE5A0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oral histories</w:t>
      </w:r>
      <w:r w:rsidR="00DA5B5A">
        <w:rPr>
          <w:rFonts w:cs="Calibri"/>
          <w:sz w:val="28"/>
          <w:szCs w:val="28"/>
        </w:rPr>
        <w:t xml:space="preserve"> </w:t>
      </w:r>
      <w:r w:rsidR="00F60FBF">
        <w:rPr>
          <w:rFonts w:cs="Calibri"/>
          <w:sz w:val="28"/>
          <w:szCs w:val="28"/>
        </w:rPr>
        <w:t>highlight</w:t>
      </w:r>
      <w:r w:rsidR="00DA5B5A">
        <w:rPr>
          <w:rFonts w:cs="Calibri"/>
          <w:sz w:val="28"/>
          <w:szCs w:val="28"/>
        </w:rPr>
        <w:t xml:space="preserve"> a range of themes relating to nuclear testing</w:t>
      </w:r>
      <w:r w:rsidR="00F60FBF">
        <w:rPr>
          <w:rFonts w:cs="Calibri"/>
          <w:sz w:val="28"/>
          <w:szCs w:val="28"/>
        </w:rPr>
        <w:t>, including:</w:t>
      </w:r>
      <w:r w:rsidR="008B6509">
        <w:rPr>
          <w:rFonts w:cs="Calibri"/>
          <w:sz w:val="28"/>
          <w:szCs w:val="28"/>
        </w:rPr>
        <w:t xml:space="preserve"> </w:t>
      </w:r>
    </w:p>
    <w:p w14:paraId="5E721E75" w14:textId="59E065B1" w:rsidR="008B6509" w:rsidRDefault="008B6509" w:rsidP="00DE5A0A">
      <w:pPr>
        <w:rPr>
          <w:rFonts w:cs="Calibri"/>
          <w:sz w:val="28"/>
          <w:szCs w:val="28"/>
        </w:rPr>
      </w:pPr>
      <w:r w:rsidRPr="00F60FBF">
        <w:rPr>
          <w:rFonts w:cs="Calibri"/>
          <w:b/>
          <w:bCs/>
          <w:sz w:val="28"/>
          <w:szCs w:val="28"/>
        </w:rPr>
        <w:t>Health</w:t>
      </w:r>
      <w:r>
        <w:rPr>
          <w:rFonts w:cs="Calibri"/>
          <w:sz w:val="28"/>
          <w:szCs w:val="28"/>
        </w:rPr>
        <w:t xml:space="preserve"> – many veterans feel that the health of themselves and their children has been significantly impacted by </w:t>
      </w:r>
      <w:r w:rsidR="001E431A">
        <w:rPr>
          <w:rFonts w:cs="Calibri"/>
          <w:sz w:val="28"/>
          <w:szCs w:val="28"/>
        </w:rPr>
        <w:t xml:space="preserve">being exposed to radiation. The science is inconclusive, however the government has withheld medical records from many of the </w:t>
      </w:r>
      <w:r w:rsidR="00794ED1">
        <w:rPr>
          <w:rFonts w:cs="Calibri"/>
          <w:sz w:val="28"/>
          <w:szCs w:val="28"/>
        </w:rPr>
        <w:t>servicemen who took part</w:t>
      </w:r>
      <w:r w:rsidR="00B2159D">
        <w:rPr>
          <w:rFonts w:cs="Calibri"/>
          <w:sz w:val="28"/>
          <w:szCs w:val="28"/>
        </w:rPr>
        <w:t>.</w:t>
      </w:r>
      <w:r w:rsidR="007D2D1E">
        <w:rPr>
          <w:rFonts w:cs="Calibri"/>
          <w:sz w:val="28"/>
          <w:szCs w:val="28"/>
        </w:rPr>
        <w:t xml:space="preserve"> In </w:t>
      </w:r>
      <w:r w:rsidR="00896183">
        <w:rPr>
          <w:rFonts w:cs="Calibri"/>
          <w:sz w:val="28"/>
          <w:szCs w:val="28"/>
        </w:rPr>
        <w:t>addition,</w:t>
      </w:r>
      <w:r w:rsidR="007D2D1E">
        <w:rPr>
          <w:rFonts w:cs="Calibri"/>
          <w:sz w:val="28"/>
          <w:szCs w:val="28"/>
        </w:rPr>
        <w:t xml:space="preserve"> the mental health of many of those who were part of Operation Grapple</w:t>
      </w:r>
      <w:r w:rsidR="008225BA">
        <w:rPr>
          <w:rFonts w:cs="Calibri"/>
          <w:sz w:val="28"/>
          <w:szCs w:val="28"/>
        </w:rPr>
        <w:t xml:space="preserve"> has been impacted, including due to ongoing concerns about the physical health </w:t>
      </w:r>
      <w:r w:rsidR="001934A3">
        <w:rPr>
          <w:rFonts w:cs="Calibri"/>
          <w:sz w:val="28"/>
          <w:szCs w:val="28"/>
        </w:rPr>
        <w:t xml:space="preserve">effects, for them and their children. </w:t>
      </w:r>
      <w:r w:rsidR="00706237">
        <w:rPr>
          <w:rFonts w:cs="Calibri"/>
          <w:sz w:val="28"/>
          <w:szCs w:val="28"/>
        </w:rPr>
        <w:t xml:space="preserve">Work undertaken by scientists such as those at </w:t>
      </w:r>
      <w:hyperlink r:id="rId12" w:history="1">
        <w:r w:rsidR="00706237" w:rsidRPr="00706237">
          <w:rPr>
            <w:rStyle w:val="Hyperlink"/>
            <w:rFonts w:cs="Calibri"/>
            <w:sz w:val="28"/>
            <w:szCs w:val="28"/>
          </w:rPr>
          <w:t>Brunel University</w:t>
        </w:r>
      </w:hyperlink>
      <w:r w:rsidR="00706237">
        <w:rPr>
          <w:rFonts w:cs="Calibri"/>
          <w:sz w:val="28"/>
          <w:szCs w:val="28"/>
        </w:rPr>
        <w:t xml:space="preserve"> does not </w:t>
      </w:r>
      <w:r w:rsidR="002321D6">
        <w:rPr>
          <w:rFonts w:cs="Calibri"/>
          <w:sz w:val="28"/>
          <w:szCs w:val="28"/>
        </w:rPr>
        <w:t xml:space="preserve">conclusively prove or disprove theories around the health implications. </w:t>
      </w:r>
      <w:r w:rsidR="00706237">
        <w:rPr>
          <w:rFonts w:cs="Calibri"/>
          <w:sz w:val="28"/>
          <w:szCs w:val="28"/>
        </w:rPr>
        <w:t xml:space="preserve"> </w:t>
      </w:r>
    </w:p>
    <w:p w14:paraId="11ED6E2E" w14:textId="64FBF0F1" w:rsidR="00B2159D" w:rsidRDefault="00B2159D" w:rsidP="00DE5A0A">
      <w:pPr>
        <w:rPr>
          <w:rFonts w:cs="Calibri"/>
          <w:sz w:val="28"/>
          <w:szCs w:val="28"/>
        </w:rPr>
      </w:pPr>
      <w:r w:rsidRPr="00F60FBF">
        <w:rPr>
          <w:rFonts w:cs="Calibri"/>
          <w:b/>
          <w:bCs/>
          <w:sz w:val="28"/>
          <w:szCs w:val="28"/>
        </w:rPr>
        <w:t>Government secrecy</w:t>
      </w:r>
      <w:r>
        <w:rPr>
          <w:rFonts w:cs="Calibri"/>
          <w:sz w:val="28"/>
          <w:szCs w:val="28"/>
        </w:rPr>
        <w:t xml:space="preserve"> – in addition to withholding access to medical records, in many cases, servicemen did not know wh</w:t>
      </w:r>
      <w:r w:rsidR="005B0E47">
        <w:rPr>
          <w:rFonts w:cs="Calibri"/>
          <w:sz w:val="28"/>
          <w:szCs w:val="28"/>
        </w:rPr>
        <w:t xml:space="preserve">at they were going to Christmas Island for. Anecdotes such as </w:t>
      </w:r>
      <w:r w:rsidR="00896183">
        <w:rPr>
          <w:rFonts w:cs="Calibri"/>
          <w:sz w:val="28"/>
          <w:szCs w:val="28"/>
        </w:rPr>
        <w:t>higher-ranking</w:t>
      </w:r>
      <w:r w:rsidR="005B0E47">
        <w:rPr>
          <w:rFonts w:cs="Calibri"/>
          <w:sz w:val="28"/>
          <w:szCs w:val="28"/>
        </w:rPr>
        <w:t xml:space="preserve"> officers being given full protective equipment</w:t>
      </w:r>
      <w:r w:rsidR="000153A3">
        <w:rPr>
          <w:rFonts w:cs="Calibri"/>
          <w:sz w:val="28"/>
          <w:szCs w:val="28"/>
        </w:rPr>
        <w:t>,</w:t>
      </w:r>
      <w:r w:rsidR="005B0E47">
        <w:rPr>
          <w:rFonts w:cs="Calibri"/>
          <w:sz w:val="28"/>
          <w:szCs w:val="28"/>
        </w:rPr>
        <w:t xml:space="preserve"> whilst </w:t>
      </w:r>
      <w:r w:rsidR="00641D54">
        <w:rPr>
          <w:rFonts w:cs="Calibri"/>
          <w:sz w:val="28"/>
          <w:szCs w:val="28"/>
        </w:rPr>
        <w:t>soldiers and airmen were not</w:t>
      </w:r>
      <w:r w:rsidR="000153A3">
        <w:rPr>
          <w:rFonts w:cs="Calibri"/>
          <w:sz w:val="28"/>
          <w:szCs w:val="28"/>
        </w:rPr>
        <w:t>,</w:t>
      </w:r>
      <w:r w:rsidR="00641D54">
        <w:rPr>
          <w:rFonts w:cs="Calibri"/>
          <w:sz w:val="28"/>
          <w:szCs w:val="28"/>
        </w:rPr>
        <w:t xml:space="preserve"> add to the feeling that the government knew and know more than they want to admit about the potential impact</w:t>
      </w:r>
      <w:r w:rsidR="007D2D1E">
        <w:rPr>
          <w:rFonts w:cs="Calibri"/>
          <w:sz w:val="28"/>
          <w:szCs w:val="28"/>
        </w:rPr>
        <w:t xml:space="preserve"> of taking part in the Grapple tests. </w:t>
      </w:r>
    </w:p>
    <w:p w14:paraId="7EB11255" w14:textId="3BE1440A" w:rsidR="00F07E3E" w:rsidRDefault="002321D6" w:rsidP="00DE5A0A">
      <w:pPr>
        <w:rPr>
          <w:rFonts w:cs="Calibri"/>
          <w:sz w:val="28"/>
          <w:szCs w:val="28"/>
        </w:rPr>
      </w:pPr>
      <w:r w:rsidRPr="00F60FBF">
        <w:rPr>
          <w:rFonts w:cs="Calibri"/>
          <w:b/>
          <w:bCs/>
          <w:sz w:val="28"/>
          <w:szCs w:val="28"/>
        </w:rPr>
        <w:t>Indigenous communities</w:t>
      </w:r>
      <w:r>
        <w:rPr>
          <w:rFonts w:cs="Calibri"/>
          <w:sz w:val="28"/>
          <w:szCs w:val="28"/>
        </w:rPr>
        <w:t xml:space="preserve"> </w:t>
      </w:r>
      <w:r w:rsidR="00D142D6">
        <w:rPr>
          <w:rFonts w:cs="Calibri"/>
          <w:sz w:val="28"/>
          <w:szCs w:val="28"/>
        </w:rPr>
        <w:t>–</w:t>
      </w:r>
      <w:r>
        <w:rPr>
          <w:rFonts w:cs="Calibri"/>
          <w:sz w:val="28"/>
          <w:szCs w:val="28"/>
        </w:rPr>
        <w:t xml:space="preserve"> </w:t>
      </w:r>
      <w:r w:rsidR="00D142D6">
        <w:rPr>
          <w:rFonts w:cs="Calibri"/>
          <w:sz w:val="28"/>
          <w:szCs w:val="28"/>
        </w:rPr>
        <w:t xml:space="preserve">peoples who were living on Kirimati at the time of Operation Grapple were colonial subjects of </w:t>
      </w:r>
      <w:r w:rsidR="00F90E26">
        <w:rPr>
          <w:rFonts w:cs="Calibri"/>
          <w:sz w:val="28"/>
          <w:szCs w:val="28"/>
        </w:rPr>
        <w:t>Britain. They were unable to make choices about being witness to nuclear bomb tests, or</w:t>
      </w:r>
      <w:r w:rsidR="00CF441E">
        <w:rPr>
          <w:rFonts w:cs="Calibri"/>
          <w:sz w:val="28"/>
          <w:szCs w:val="28"/>
        </w:rPr>
        <w:t xml:space="preserve"> about the use of their land as a testing ground. Islanders would also be </w:t>
      </w:r>
      <w:r w:rsidR="00546BF9">
        <w:rPr>
          <w:rFonts w:cs="Calibri"/>
          <w:sz w:val="28"/>
          <w:szCs w:val="28"/>
        </w:rPr>
        <w:t xml:space="preserve">susceptible to any health impacts </w:t>
      </w:r>
      <w:r w:rsidR="00896183">
        <w:rPr>
          <w:rFonts w:cs="Calibri"/>
          <w:sz w:val="28"/>
          <w:szCs w:val="28"/>
        </w:rPr>
        <w:t>and</w:t>
      </w:r>
      <w:r w:rsidR="00546BF9">
        <w:rPr>
          <w:rFonts w:cs="Calibri"/>
          <w:sz w:val="28"/>
          <w:szCs w:val="28"/>
        </w:rPr>
        <w:t xml:space="preserve"> had to continue to live from the land after the tests were finished (and </w:t>
      </w:r>
      <w:r w:rsidR="00F43830">
        <w:rPr>
          <w:rFonts w:cs="Calibri"/>
          <w:sz w:val="28"/>
          <w:szCs w:val="28"/>
        </w:rPr>
        <w:t>after</w:t>
      </w:r>
      <w:r w:rsidR="005F7AC1">
        <w:rPr>
          <w:rFonts w:cs="Calibri"/>
          <w:sz w:val="28"/>
          <w:szCs w:val="28"/>
        </w:rPr>
        <w:t xml:space="preserve"> the Gilbert &amp; Ellice Islands Colony </w:t>
      </w:r>
      <w:r w:rsidR="00C3333E">
        <w:rPr>
          <w:rFonts w:cs="Calibri"/>
          <w:sz w:val="28"/>
          <w:szCs w:val="28"/>
        </w:rPr>
        <w:t xml:space="preserve">(GEIC) </w:t>
      </w:r>
      <w:r w:rsidR="005F7AC1">
        <w:rPr>
          <w:rFonts w:cs="Calibri"/>
          <w:sz w:val="28"/>
          <w:szCs w:val="28"/>
        </w:rPr>
        <w:t>gained independence as two separate states on 1</w:t>
      </w:r>
      <w:r w:rsidR="005F7AC1" w:rsidRPr="005F7AC1">
        <w:rPr>
          <w:rFonts w:cs="Calibri"/>
          <w:sz w:val="28"/>
          <w:szCs w:val="28"/>
          <w:vertAlign w:val="superscript"/>
        </w:rPr>
        <w:t>st</w:t>
      </w:r>
      <w:r w:rsidR="005F7AC1">
        <w:rPr>
          <w:rFonts w:cs="Calibri"/>
          <w:sz w:val="28"/>
          <w:szCs w:val="28"/>
        </w:rPr>
        <w:t xml:space="preserve"> January 1976). </w:t>
      </w:r>
      <w:r w:rsidR="00546BF9">
        <w:rPr>
          <w:rFonts w:cs="Calibri"/>
          <w:sz w:val="28"/>
          <w:szCs w:val="28"/>
        </w:rPr>
        <w:t xml:space="preserve"> </w:t>
      </w:r>
      <w:r w:rsidR="00C3333E">
        <w:rPr>
          <w:rFonts w:cs="Calibri"/>
          <w:sz w:val="28"/>
          <w:szCs w:val="28"/>
        </w:rPr>
        <w:t>What was the GEIC is now the</w:t>
      </w:r>
      <w:r w:rsidR="00F07E3E">
        <w:rPr>
          <w:rFonts w:cs="Calibri"/>
          <w:sz w:val="28"/>
          <w:szCs w:val="28"/>
        </w:rPr>
        <w:t xml:space="preserve"> two separate</w:t>
      </w:r>
      <w:r w:rsidR="00C3333E">
        <w:rPr>
          <w:rFonts w:cs="Calibri"/>
          <w:sz w:val="28"/>
          <w:szCs w:val="28"/>
        </w:rPr>
        <w:t xml:space="preserve"> states of Tuvalu and </w:t>
      </w:r>
      <w:r w:rsidR="00F07E3E">
        <w:rPr>
          <w:rFonts w:cs="Calibri"/>
          <w:sz w:val="28"/>
          <w:szCs w:val="28"/>
        </w:rPr>
        <w:t>Kiribati.</w:t>
      </w:r>
    </w:p>
    <w:p w14:paraId="12DB60E3" w14:textId="77777777" w:rsidR="00797ECA" w:rsidRDefault="00F07E3E" w:rsidP="00DE5A0A">
      <w:pPr>
        <w:rPr>
          <w:rFonts w:cs="Calibri"/>
          <w:sz w:val="28"/>
          <w:szCs w:val="28"/>
        </w:rPr>
      </w:pPr>
      <w:r w:rsidRPr="00F60FBF">
        <w:rPr>
          <w:rFonts w:cs="Calibri"/>
          <w:b/>
          <w:bCs/>
          <w:sz w:val="28"/>
          <w:szCs w:val="28"/>
        </w:rPr>
        <w:t>Environmental impact</w:t>
      </w:r>
      <w:r>
        <w:rPr>
          <w:rFonts w:cs="Calibri"/>
          <w:sz w:val="28"/>
          <w:szCs w:val="28"/>
        </w:rPr>
        <w:t xml:space="preserve"> – whilst the impact of nuclear testing on local ecosystems is unproven, and denied by many in authority, there are many anecdotes about </w:t>
      </w:r>
      <w:r w:rsidR="009D5952">
        <w:rPr>
          <w:rFonts w:cs="Calibri"/>
          <w:sz w:val="28"/>
          <w:szCs w:val="28"/>
        </w:rPr>
        <w:t xml:space="preserve">depleted fish populations, ‘nuclear rain’, </w:t>
      </w:r>
      <w:r w:rsidR="00B23E45">
        <w:rPr>
          <w:rFonts w:cs="Calibri"/>
          <w:sz w:val="28"/>
          <w:szCs w:val="28"/>
        </w:rPr>
        <w:t xml:space="preserve">and concern about the safety of crops </w:t>
      </w:r>
      <w:r w:rsidR="00B23E45">
        <w:rPr>
          <w:rFonts w:cs="Calibri"/>
          <w:sz w:val="28"/>
          <w:szCs w:val="28"/>
        </w:rPr>
        <w:lastRenderedPageBreak/>
        <w:t xml:space="preserve">grown near detonation sites. What is certain is that the </w:t>
      </w:r>
      <w:r w:rsidR="001046E8">
        <w:rPr>
          <w:rFonts w:cs="Calibri"/>
          <w:sz w:val="28"/>
          <w:szCs w:val="28"/>
        </w:rPr>
        <w:t>military left significant detritus around the island when testing was finished</w:t>
      </w:r>
      <w:r w:rsidR="00F11CCF">
        <w:rPr>
          <w:rFonts w:cs="Calibri"/>
          <w:sz w:val="28"/>
          <w:szCs w:val="28"/>
        </w:rPr>
        <w:t xml:space="preserve">, and that the historical relationships of Pacific islanders with their natural environment would have been disrupted by Operation Grapple and similar actions. </w:t>
      </w:r>
      <w:r>
        <w:rPr>
          <w:rFonts w:cs="Calibri"/>
          <w:sz w:val="28"/>
          <w:szCs w:val="28"/>
        </w:rPr>
        <w:t xml:space="preserve"> </w:t>
      </w:r>
    </w:p>
    <w:p w14:paraId="51182BB3" w14:textId="77777777" w:rsidR="00797ECA" w:rsidRDefault="00797ECA" w:rsidP="00DE5A0A">
      <w:pPr>
        <w:rPr>
          <w:rFonts w:cs="Calibri"/>
          <w:sz w:val="28"/>
          <w:szCs w:val="28"/>
        </w:rPr>
      </w:pPr>
    </w:p>
    <w:p w14:paraId="14999BDA" w14:textId="2AA9B14E" w:rsidR="00DC2400" w:rsidRDefault="00797ECA" w:rsidP="00DC2400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There are ongoing campaigns for recognition for the contribution of the veterans who took place in </w:t>
      </w:r>
      <w:r w:rsidR="00973861">
        <w:rPr>
          <w:rFonts w:cs="Calibri"/>
          <w:sz w:val="28"/>
          <w:szCs w:val="28"/>
        </w:rPr>
        <w:t xml:space="preserve">nuclear bomb testing (not only Operation Grapple but other </w:t>
      </w:r>
      <w:r w:rsidR="00DB2FD3">
        <w:rPr>
          <w:rFonts w:cs="Calibri"/>
          <w:sz w:val="28"/>
          <w:szCs w:val="28"/>
        </w:rPr>
        <w:t>tests – see below)</w:t>
      </w:r>
      <w:r w:rsidR="00B111CD">
        <w:rPr>
          <w:rFonts w:cs="Calibri"/>
          <w:sz w:val="28"/>
          <w:szCs w:val="28"/>
        </w:rPr>
        <w:t>. From demands to acknowledge health impacts, requests for formal recognition</w:t>
      </w:r>
      <w:r w:rsidR="00202A33">
        <w:rPr>
          <w:rFonts w:cs="Calibri"/>
          <w:sz w:val="28"/>
          <w:szCs w:val="28"/>
        </w:rPr>
        <w:t xml:space="preserve"> (some veterans have now been awarded the Nuclear Test Medal, some after waiting for more than seventy years), and requests for compensation (</w:t>
      </w:r>
      <w:r w:rsidR="00F62C65">
        <w:rPr>
          <w:rFonts w:cs="Calibri"/>
          <w:sz w:val="28"/>
          <w:szCs w:val="28"/>
        </w:rPr>
        <w:t>Many other countries have</w:t>
      </w:r>
      <w:r w:rsidR="002422F9">
        <w:rPr>
          <w:rFonts w:cs="Calibri"/>
          <w:sz w:val="28"/>
          <w:szCs w:val="28"/>
        </w:rPr>
        <w:t xml:space="preserve"> awarded </w:t>
      </w:r>
      <w:r w:rsidR="00F62C65">
        <w:rPr>
          <w:rFonts w:cs="Calibri"/>
          <w:sz w:val="28"/>
          <w:szCs w:val="28"/>
        </w:rPr>
        <w:t xml:space="preserve">blanket </w:t>
      </w:r>
      <w:r w:rsidR="002422F9">
        <w:rPr>
          <w:rFonts w:cs="Calibri"/>
          <w:sz w:val="28"/>
          <w:szCs w:val="28"/>
        </w:rPr>
        <w:t xml:space="preserve">financial compensation to </w:t>
      </w:r>
      <w:r w:rsidR="00F62C65">
        <w:rPr>
          <w:rFonts w:cs="Calibri"/>
          <w:sz w:val="28"/>
          <w:szCs w:val="28"/>
        </w:rPr>
        <w:t xml:space="preserve">those who took part in nuclear weapons tests). </w:t>
      </w:r>
    </w:p>
    <w:p w14:paraId="5BD6B5C3" w14:textId="77777777" w:rsidR="00DB2FD3" w:rsidRDefault="00DB2FD3" w:rsidP="00DC2400">
      <w:pPr>
        <w:rPr>
          <w:rFonts w:cs="Calibri"/>
          <w:sz w:val="28"/>
          <w:szCs w:val="28"/>
        </w:rPr>
      </w:pPr>
    </w:p>
    <w:p w14:paraId="66B19972" w14:textId="0C738220" w:rsidR="00DB2FD3" w:rsidRDefault="00DB2FD3" w:rsidP="00DC2400">
      <w:pPr>
        <w:rPr>
          <w:rFonts w:cs="Calibri"/>
          <w:sz w:val="28"/>
          <w:szCs w:val="28"/>
        </w:rPr>
      </w:pPr>
      <w:r w:rsidRPr="00DB2FD3">
        <w:rPr>
          <w:rFonts w:cs="Calibri"/>
          <w:noProof/>
          <w:sz w:val="28"/>
          <w:szCs w:val="28"/>
        </w:rPr>
        <w:drawing>
          <wp:inline distT="0" distB="0" distL="0" distR="0" wp14:anchorId="4653BF78" wp14:editId="50CB08EA">
            <wp:extent cx="6300470" cy="4264660"/>
            <wp:effectExtent l="0" t="0" r="5080" b="2540"/>
            <wp:docPr id="182680224" name="Picture 1" descr="A screenshot of a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0224" name="Picture 1" descr="A screenshot of a tes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7AC89" w14:textId="7DB2C5CC" w:rsidR="00662DCE" w:rsidRPr="00662DCE" w:rsidRDefault="00662DCE" w:rsidP="00662DCE">
      <w:pPr>
        <w:jc w:val="right"/>
        <w:rPr>
          <w:rFonts w:cs="Calibri"/>
          <w:i/>
          <w:iCs/>
          <w:sz w:val="28"/>
          <w:szCs w:val="28"/>
        </w:rPr>
      </w:pPr>
      <w:r w:rsidRPr="00662DCE">
        <w:rPr>
          <w:rFonts w:cs="Calibri"/>
          <w:i/>
          <w:iCs/>
        </w:rPr>
        <w:t xml:space="preserve">Table taken from </w:t>
      </w:r>
      <w:hyperlink r:id="rId14" w:anchor=":~:text=There%20were%2045%20British%20nuclear%20tests%20from%201952,was%20done%20at%20Christmas%20Island%20in%20the%20Pacific." w:history="1">
        <w:r w:rsidRPr="00662DCE">
          <w:rPr>
            <w:rStyle w:val="Hyperlink"/>
            <w:rFonts w:cs="Calibri"/>
            <w:i/>
            <w:iCs/>
          </w:rPr>
          <w:t>atomicarchive.com</w:t>
        </w:r>
      </w:hyperlink>
      <w:r w:rsidRPr="00662DCE">
        <w:rPr>
          <w:rFonts w:cs="Calibri"/>
          <w:i/>
          <w:iCs/>
          <w:sz w:val="28"/>
          <w:szCs w:val="28"/>
        </w:rPr>
        <w:t xml:space="preserve"> </w:t>
      </w:r>
    </w:p>
    <w:p w14:paraId="3371951A" w14:textId="77777777" w:rsidR="00C61A4D" w:rsidRDefault="00C61A4D" w:rsidP="00DC2400">
      <w:pPr>
        <w:rPr>
          <w:b/>
          <w:bCs/>
        </w:rPr>
      </w:pPr>
    </w:p>
    <w:p w14:paraId="5616389F" w14:textId="6EB0FA1D" w:rsidR="00DC2400" w:rsidRPr="00C61A4D" w:rsidRDefault="008F4CF6" w:rsidP="00DC2400">
      <w:pPr>
        <w:rPr>
          <w:b/>
          <w:bCs/>
          <w:sz w:val="32"/>
          <w:szCs w:val="32"/>
        </w:rPr>
      </w:pPr>
      <w:r w:rsidRPr="00C61A4D">
        <w:rPr>
          <w:b/>
          <w:bCs/>
          <w:sz w:val="32"/>
          <w:szCs w:val="32"/>
        </w:rPr>
        <w:lastRenderedPageBreak/>
        <w:t>O</w:t>
      </w:r>
      <w:r w:rsidR="00DC2400" w:rsidRPr="00C61A4D">
        <w:rPr>
          <w:b/>
          <w:bCs/>
          <w:sz w:val="32"/>
          <w:szCs w:val="32"/>
        </w:rPr>
        <w:t>verview</w:t>
      </w:r>
      <w:r w:rsidRPr="00C61A4D">
        <w:rPr>
          <w:b/>
          <w:bCs/>
          <w:sz w:val="32"/>
          <w:szCs w:val="32"/>
        </w:rPr>
        <w:t xml:space="preserve"> of Workshops</w:t>
      </w:r>
    </w:p>
    <w:tbl>
      <w:tblPr>
        <w:tblStyle w:val="TableGrid"/>
        <w:tblpPr w:leftFromText="181" w:rightFromText="181" w:vertAnchor="text" w:horzAnchor="margin" w:tblpX="-147" w:tblpY="214"/>
        <w:tblOverlap w:val="never"/>
        <w:tblW w:w="10201" w:type="dxa"/>
        <w:tblLook w:val="04A0" w:firstRow="1" w:lastRow="0" w:firstColumn="1" w:lastColumn="0" w:noHBand="0" w:noVBand="1"/>
      </w:tblPr>
      <w:tblGrid>
        <w:gridCol w:w="6516"/>
        <w:gridCol w:w="3685"/>
      </w:tblGrid>
      <w:tr w:rsidR="007B2851" w:rsidRPr="00CA00EC" w14:paraId="3046EB25" w14:textId="77777777" w:rsidTr="004E5B4F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0D452270" w14:textId="0DBA5DE2" w:rsidR="007B2851" w:rsidRPr="00CA00EC" w:rsidRDefault="007B2851" w:rsidP="00465EC7">
            <w:pPr>
              <w:rPr>
                <w:b/>
                <w:bCs/>
                <w:sz w:val="28"/>
                <w:szCs w:val="28"/>
              </w:rPr>
            </w:pPr>
            <w:r w:rsidRPr="00CA00EC">
              <w:rPr>
                <w:b/>
                <w:bCs/>
                <w:sz w:val="28"/>
                <w:szCs w:val="28"/>
              </w:rPr>
              <w:t>Pre-Workshop</w:t>
            </w:r>
          </w:p>
        </w:tc>
      </w:tr>
      <w:tr w:rsidR="007A2015" w:rsidRPr="00CA00EC" w14:paraId="7E9C3FB0" w14:textId="77777777" w:rsidTr="00465EC7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6B8" w14:textId="77777777" w:rsidR="007A2015" w:rsidRPr="00CA00EC" w:rsidRDefault="007A2015" w:rsidP="00465EC7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41E9873C" w14:textId="758EC879" w:rsidR="007A2015" w:rsidRPr="00CA00EC" w:rsidRDefault="007A2015" w:rsidP="00465EC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A00EC">
              <w:rPr>
                <w:sz w:val="28"/>
                <w:szCs w:val="28"/>
              </w:rPr>
              <w:t xml:space="preserve">Watch the </w:t>
            </w:r>
            <w:r w:rsidR="00CA00EC">
              <w:rPr>
                <w:sz w:val="28"/>
                <w:szCs w:val="28"/>
              </w:rPr>
              <w:t>‘</w:t>
            </w:r>
            <w:r w:rsidRPr="00CA00EC">
              <w:rPr>
                <w:sz w:val="28"/>
                <w:szCs w:val="28"/>
              </w:rPr>
              <w:t>Nuclear Test Veterans, An Oral History</w:t>
            </w:r>
            <w:r w:rsidR="00CA00EC">
              <w:rPr>
                <w:sz w:val="28"/>
                <w:szCs w:val="28"/>
              </w:rPr>
              <w:t>’</w:t>
            </w:r>
            <w:r w:rsidRPr="00CA00EC">
              <w:rPr>
                <w:sz w:val="28"/>
                <w:szCs w:val="28"/>
              </w:rPr>
              <w:t xml:space="preserve"> film </w:t>
            </w:r>
            <w:r w:rsidRPr="00CA00EC">
              <w:rPr>
                <w:sz w:val="28"/>
                <w:szCs w:val="28"/>
                <w:highlight w:val="yellow"/>
              </w:rPr>
              <w:t>(INSERT LINK)</w:t>
            </w:r>
          </w:p>
          <w:p w14:paraId="36F5F332" w14:textId="635CE1A9" w:rsidR="007A2015" w:rsidRPr="00CA00EC" w:rsidRDefault="007A2015" w:rsidP="00465EC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A00EC">
              <w:rPr>
                <w:sz w:val="28"/>
                <w:szCs w:val="28"/>
              </w:rPr>
              <w:t xml:space="preserve">Read the </w:t>
            </w:r>
            <w:r w:rsidR="00CA00EC">
              <w:rPr>
                <w:sz w:val="28"/>
                <w:szCs w:val="28"/>
              </w:rPr>
              <w:t>‘</w:t>
            </w:r>
            <w:r w:rsidRPr="00CA00EC">
              <w:rPr>
                <w:sz w:val="28"/>
                <w:szCs w:val="28"/>
              </w:rPr>
              <w:t>Nuclear Test Veterans, An Oral History</w:t>
            </w:r>
            <w:r w:rsidR="00CA00EC">
              <w:rPr>
                <w:sz w:val="28"/>
                <w:szCs w:val="28"/>
              </w:rPr>
              <w:t>'</w:t>
            </w:r>
            <w:r w:rsidRPr="00CA00EC">
              <w:rPr>
                <w:sz w:val="28"/>
                <w:szCs w:val="28"/>
              </w:rPr>
              <w:t xml:space="preserve"> comic book </w:t>
            </w:r>
            <w:r w:rsidRPr="00CA00EC">
              <w:rPr>
                <w:sz w:val="28"/>
                <w:szCs w:val="28"/>
                <w:highlight w:val="yellow"/>
              </w:rPr>
              <w:t>(INSERT LINK)</w:t>
            </w:r>
          </w:p>
          <w:p w14:paraId="147F9C4F" w14:textId="77777777" w:rsidR="007A2015" w:rsidRPr="00CA00EC" w:rsidRDefault="007A2015" w:rsidP="00465EC7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</w:tc>
      </w:tr>
      <w:tr w:rsidR="003913D9" w:rsidRPr="00CA00EC" w14:paraId="3F831C1A" w14:textId="77777777" w:rsidTr="004E5B4F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13FBD766" w14:textId="7ECA309C" w:rsidR="003913D9" w:rsidRPr="00CA00EC" w:rsidRDefault="003913D9" w:rsidP="003913D9">
            <w:pPr>
              <w:spacing w:after="160" w:line="278" w:lineRule="auto"/>
              <w:rPr>
                <w:b/>
                <w:bCs/>
                <w:sz w:val="28"/>
                <w:szCs w:val="28"/>
              </w:rPr>
            </w:pPr>
            <w:r w:rsidRPr="00CA00EC">
              <w:rPr>
                <w:b/>
                <w:bCs/>
                <w:sz w:val="28"/>
                <w:szCs w:val="28"/>
              </w:rPr>
              <w:t>Workshop 1: An Introduction to Nuclear Bomb Testing</w:t>
            </w:r>
          </w:p>
        </w:tc>
      </w:tr>
      <w:tr w:rsidR="00BC1FC9" w:rsidRPr="00CA00EC" w14:paraId="56973856" w14:textId="77777777" w:rsidTr="00CA00E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504D" w14:textId="6FA680A0" w:rsidR="00BC1FC9" w:rsidRPr="00CA00EC" w:rsidRDefault="00BC1FC9" w:rsidP="0046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Wheel (Optional)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AB5" w14:textId="2E25E72B" w:rsidR="00BC1FC9" w:rsidRPr="00CA00EC" w:rsidRDefault="00BC1FC9" w:rsidP="0046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Getting a baseline </w:t>
            </w:r>
            <w:r w:rsidR="005575EA">
              <w:rPr>
                <w:sz w:val="28"/>
                <w:szCs w:val="28"/>
              </w:rPr>
              <w:t>indication of student knowledge</w:t>
            </w:r>
          </w:p>
        </w:tc>
      </w:tr>
      <w:tr w:rsidR="007A2015" w:rsidRPr="00CA00EC" w14:paraId="42258E50" w14:textId="77777777" w:rsidTr="00CA00E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A9FB" w14:textId="77777777" w:rsidR="007A2015" w:rsidRPr="00CA00EC" w:rsidRDefault="007A2015" w:rsidP="00465EC7">
            <w:pPr>
              <w:spacing w:after="160" w:line="278" w:lineRule="auto"/>
              <w:rPr>
                <w:sz w:val="28"/>
                <w:szCs w:val="28"/>
              </w:rPr>
            </w:pPr>
            <w:r w:rsidRPr="00CA00EC">
              <w:rPr>
                <w:sz w:val="28"/>
                <w:szCs w:val="28"/>
              </w:rPr>
              <w:t xml:space="preserve">Comic Book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0DA1" w14:textId="77777777" w:rsidR="007A2015" w:rsidRPr="00CA00EC" w:rsidRDefault="007A2015" w:rsidP="00465EC7">
            <w:pPr>
              <w:rPr>
                <w:sz w:val="28"/>
                <w:szCs w:val="28"/>
              </w:rPr>
            </w:pPr>
            <w:r w:rsidRPr="00CA00EC">
              <w:rPr>
                <w:sz w:val="28"/>
                <w:szCs w:val="28"/>
              </w:rPr>
              <w:t>Warm up activity</w:t>
            </w:r>
          </w:p>
        </w:tc>
      </w:tr>
      <w:tr w:rsidR="007A2015" w:rsidRPr="00CA00EC" w14:paraId="7662E9FD" w14:textId="77777777" w:rsidTr="00CA00E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07D7" w14:textId="77777777" w:rsidR="007A2015" w:rsidRPr="00CA00EC" w:rsidRDefault="007A2015" w:rsidP="00465EC7">
            <w:pPr>
              <w:spacing w:after="160" w:line="278" w:lineRule="auto"/>
              <w:rPr>
                <w:sz w:val="28"/>
                <w:szCs w:val="28"/>
              </w:rPr>
            </w:pPr>
            <w:r w:rsidRPr="00CA00EC">
              <w:rPr>
                <w:sz w:val="28"/>
                <w:szCs w:val="28"/>
              </w:rPr>
              <w:t xml:space="preserve">Photo Voice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812" w14:textId="77777777" w:rsidR="007A2015" w:rsidRPr="00CA00EC" w:rsidRDefault="007A2015" w:rsidP="00465EC7">
            <w:pPr>
              <w:rPr>
                <w:sz w:val="28"/>
                <w:szCs w:val="28"/>
              </w:rPr>
            </w:pPr>
            <w:r w:rsidRPr="00CA00EC">
              <w:rPr>
                <w:sz w:val="28"/>
                <w:szCs w:val="28"/>
              </w:rPr>
              <w:t>Inspiring curiosity / meeting some of the sources</w:t>
            </w:r>
          </w:p>
        </w:tc>
      </w:tr>
      <w:tr w:rsidR="007A2015" w:rsidRPr="00CA00EC" w14:paraId="4992B638" w14:textId="77777777" w:rsidTr="00CA00E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DF17" w14:textId="29976313" w:rsidR="007A2015" w:rsidRPr="00CA00EC" w:rsidRDefault="007A2015" w:rsidP="00465EC7">
            <w:pPr>
              <w:spacing w:after="160" w:line="278" w:lineRule="auto"/>
              <w:rPr>
                <w:sz w:val="28"/>
                <w:szCs w:val="28"/>
              </w:rPr>
            </w:pPr>
            <w:r w:rsidRPr="00CA00EC">
              <w:rPr>
                <w:sz w:val="28"/>
                <w:szCs w:val="28"/>
              </w:rPr>
              <w:t xml:space="preserve">Nuclear Thought Bubbles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90C" w14:textId="77777777" w:rsidR="007A2015" w:rsidRPr="00CA00EC" w:rsidRDefault="007A2015" w:rsidP="00465EC7">
            <w:pPr>
              <w:rPr>
                <w:sz w:val="28"/>
                <w:szCs w:val="28"/>
              </w:rPr>
            </w:pPr>
            <w:r w:rsidRPr="00CA00EC">
              <w:rPr>
                <w:sz w:val="28"/>
                <w:szCs w:val="28"/>
              </w:rPr>
              <w:t>Activating existing knowledge</w:t>
            </w:r>
          </w:p>
        </w:tc>
      </w:tr>
      <w:tr w:rsidR="007A2015" w:rsidRPr="00CA00EC" w14:paraId="48E22904" w14:textId="77777777" w:rsidTr="00CA00E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ED87" w14:textId="77777777" w:rsidR="007A2015" w:rsidRPr="00CA00EC" w:rsidRDefault="007A2015" w:rsidP="00465EC7">
            <w:pPr>
              <w:spacing w:after="160" w:line="278" w:lineRule="auto"/>
              <w:rPr>
                <w:sz w:val="28"/>
                <w:szCs w:val="28"/>
              </w:rPr>
            </w:pPr>
            <w:r w:rsidRPr="00CA00EC">
              <w:rPr>
                <w:sz w:val="28"/>
                <w:szCs w:val="28"/>
              </w:rPr>
              <w:t xml:space="preserve">Brief History of Nuclear Testing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2D3" w14:textId="77777777" w:rsidR="007A2015" w:rsidRPr="00CA00EC" w:rsidRDefault="007A2015" w:rsidP="00465EC7">
            <w:pPr>
              <w:rPr>
                <w:sz w:val="28"/>
                <w:szCs w:val="28"/>
              </w:rPr>
            </w:pPr>
            <w:r w:rsidRPr="00CA00EC">
              <w:rPr>
                <w:sz w:val="28"/>
                <w:szCs w:val="28"/>
              </w:rPr>
              <w:t>Expanding knowledge</w:t>
            </w:r>
          </w:p>
        </w:tc>
      </w:tr>
      <w:tr w:rsidR="007A2015" w:rsidRPr="00CA00EC" w14:paraId="3AEF401B" w14:textId="77777777" w:rsidTr="00CA00E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24FB" w14:textId="3D6FB18F" w:rsidR="007A2015" w:rsidRPr="00CA00EC" w:rsidRDefault="007A2015" w:rsidP="00465EC7">
            <w:pPr>
              <w:spacing w:after="160" w:line="278" w:lineRule="auto"/>
              <w:rPr>
                <w:sz w:val="28"/>
                <w:szCs w:val="28"/>
              </w:rPr>
            </w:pPr>
            <w:r w:rsidRPr="00CA00EC">
              <w:rPr>
                <w:sz w:val="28"/>
                <w:szCs w:val="28"/>
              </w:rPr>
              <w:t xml:space="preserve">Continuum Lines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31F" w14:textId="77777777" w:rsidR="007A2015" w:rsidRPr="00CA00EC" w:rsidRDefault="007A2015" w:rsidP="00465EC7">
            <w:pPr>
              <w:rPr>
                <w:sz w:val="28"/>
                <w:szCs w:val="28"/>
              </w:rPr>
            </w:pPr>
            <w:r w:rsidRPr="00CA00EC">
              <w:rPr>
                <w:sz w:val="28"/>
                <w:szCs w:val="28"/>
              </w:rPr>
              <w:t>Eliciting values &amp; Opinions</w:t>
            </w:r>
          </w:p>
        </w:tc>
      </w:tr>
      <w:tr w:rsidR="003913D9" w:rsidRPr="00CA00EC" w14:paraId="6332D9E3" w14:textId="77777777" w:rsidTr="004E5B4F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1BD8B20A" w14:textId="6BC9E718" w:rsidR="003913D9" w:rsidRPr="00CA00EC" w:rsidRDefault="003913D9" w:rsidP="00465EC7">
            <w:pPr>
              <w:rPr>
                <w:b/>
                <w:bCs/>
                <w:sz w:val="28"/>
                <w:szCs w:val="28"/>
              </w:rPr>
            </w:pPr>
            <w:r w:rsidRPr="00CA00EC">
              <w:rPr>
                <w:b/>
                <w:bCs/>
                <w:sz w:val="28"/>
                <w:szCs w:val="28"/>
              </w:rPr>
              <w:t>Workshop 2: Oral Histories</w:t>
            </w:r>
          </w:p>
        </w:tc>
      </w:tr>
      <w:tr w:rsidR="00236037" w:rsidRPr="00CA00EC" w14:paraId="61E9460F" w14:textId="77777777" w:rsidTr="00CA00E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76D" w14:textId="2F506379" w:rsidR="00236037" w:rsidRPr="00236037" w:rsidRDefault="00236037" w:rsidP="00465EC7">
            <w:pPr>
              <w:rPr>
                <w:sz w:val="28"/>
                <w:szCs w:val="28"/>
              </w:rPr>
            </w:pPr>
            <w:r w:rsidRPr="00236037">
              <w:rPr>
                <w:sz w:val="28"/>
                <w:szCs w:val="28"/>
              </w:rPr>
              <w:t>Listening Triads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4D2" w14:textId="47573A73" w:rsidR="00236037" w:rsidRPr="00236037" w:rsidRDefault="00236037" w:rsidP="0046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Developing active listening skills</w:t>
            </w:r>
          </w:p>
        </w:tc>
      </w:tr>
      <w:tr w:rsidR="007A2015" w:rsidRPr="00CA00EC" w14:paraId="484CE9B1" w14:textId="77777777" w:rsidTr="00CA00E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0A8F" w14:textId="6364FAB4" w:rsidR="007A2015" w:rsidRPr="00CA00EC" w:rsidRDefault="007A2015" w:rsidP="00465EC7">
            <w:pPr>
              <w:spacing w:after="160" w:line="278" w:lineRule="auto"/>
              <w:rPr>
                <w:sz w:val="28"/>
                <w:szCs w:val="28"/>
              </w:rPr>
            </w:pPr>
            <w:r w:rsidRPr="00EE3139">
              <w:rPr>
                <w:sz w:val="28"/>
                <w:szCs w:val="28"/>
              </w:rPr>
              <w:t>Oral Histories</w:t>
            </w:r>
            <w:r w:rsidRPr="00CA00EC">
              <w:rPr>
                <w:sz w:val="28"/>
                <w:szCs w:val="28"/>
              </w:rPr>
              <w:t xml:space="preserve"> </w:t>
            </w:r>
            <w:r w:rsidR="00EE3139">
              <w:rPr>
                <w:sz w:val="28"/>
                <w:szCs w:val="28"/>
              </w:rPr>
              <w:t>– an example and an introduction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F46F" w14:textId="6EDEC115" w:rsidR="007A2015" w:rsidRPr="00BB22E0" w:rsidRDefault="00BB22E0" w:rsidP="00465EC7">
            <w:pPr>
              <w:rPr>
                <w:sz w:val="28"/>
                <w:szCs w:val="28"/>
              </w:rPr>
            </w:pPr>
            <w:r w:rsidRPr="00BB22E0">
              <w:rPr>
                <w:sz w:val="28"/>
                <w:szCs w:val="28"/>
              </w:rPr>
              <w:t>Expanding knowledge</w:t>
            </w:r>
          </w:p>
        </w:tc>
      </w:tr>
      <w:tr w:rsidR="007A2015" w:rsidRPr="00CA00EC" w14:paraId="5109C127" w14:textId="77777777" w:rsidTr="009A32F7">
        <w:trPr>
          <w:trHeight w:val="53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14F" w14:textId="497DAFAF" w:rsidR="007A2015" w:rsidRPr="007B2851" w:rsidRDefault="008B5FF0" w:rsidP="0001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AB41BE">
              <w:rPr>
                <w:sz w:val="28"/>
                <w:szCs w:val="28"/>
              </w:rPr>
              <w:t xml:space="preserve">Oral History </w:t>
            </w:r>
            <w:r>
              <w:rPr>
                <w:sz w:val="28"/>
                <w:szCs w:val="28"/>
              </w:rPr>
              <w:t>Backpack</w:t>
            </w:r>
            <w:r w:rsidR="007A2015" w:rsidRPr="00CA00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62A" w14:textId="445DF497" w:rsidR="007A2015" w:rsidRPr="00775912" w:rsidRDefault="00775912" w:rsidP="0001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</w:t>
            </w:r>
            <w:r w:rsidR="00BB22E0" w:rsidRPr="00775912">
              <w:rPr>
                <w:sz w:val="28"/>
                <w:szCs w:val="28"/>
              </w:rPr>
              <w:t>in</w:t>
            </w:r>
            <w:r w:rsidRPr="00775912">
              <w:rPr>
                <w:sz w:val="28"/>
                <w:szCs w:val="28"/>
              </w:rPr>
              <w:t>g oral history skills</w:t>
            </w:r>
          </w:p>
        </w:tc>
      </w:tr>
      <w:tr w:rsidR="00775912" w:rsidRPr="00CA00EC" w14:paraId="47DC4DAA" w14:textId="77777777" w:rsidTr="000446CF">
        <w:trPr>
          <w:trHeight w:val="55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E000" w14:textId="54B053A6" w:rsidR="000446CF" w:rsidRDefault="006A4E34" w:rsidP="0004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Creating questions for oral history work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C21" w14:textId="622B0425" w:rsidR="00775912" w:rsidRDefault="006A4E34" w:rsidP="0004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Developing oral history skills</w:t>
            </w:r>
          </w:p>
        </w:tc>
      </w:tr>
      <w:tr w:rsidR="003913D9" w:rsidRPr="00CA00EC" w14:paraId="285B473D" w14:textId="77777777" w:rsidTr="004E5B4F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0D4EF009" w14:textId="1759069E" w:rsidR="003913D9" w:rsidRPr="00CA00EC" w:rsidRDefault="003913D9" w:rsidP="00465EC7">
            <w:pPr>
              <w:rPr>
                <w:b/>
                <w:bCs/>
                <w:sz w:val="28"/>
                <w:szCs w:val="28"/>
              </w:rPr>
            </w:pPr>
            <w:r w:rsidRPr="00CA00EC">
              <w:rPr>
                <w:b/>
                <w:bCs/>
                <w:sz w:val="28"/>
                <w:szCs w:val="28"/>
              </w:rPr>
              <w:t>Workshop 3: The Impacts of Nuclear Testing</w:t>
            </w:r>
          </w:p>
        </w:tc>
      </w:tr>
      <w:tr w:rsidR="00607434" w:rsidRPr="00CA00EC" w14:paraId="0C6286DF" w14:textId="77777777" w:rsidTr="00CA00E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2FD" w14:textId="2B8F73F5" w:rsidR="00607434" w:rsidRDefault="00607434" w:rsidP="00607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Symbolic Exchange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E35" w14:textId="1A8582D6" w:rsidR="00607434" w:rsidRDefault="0084533A" w:rsidP="00607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Warm up / activating knowledge</w:t>
            </w:r>
          </w:p>
        </w:tc>
      </w:tr>
      <w:tr w:rsidR="00607434" w:rsidRPr="00CA00EC" w14:paraId="4797874A" w14:textId="77777777" w:rsidTr="00CA00E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2A88" w14:textId="08358352" w:rsidR="00607434" w:rsidRPr="00CA00EC" w:rsidRDefault="00607434" w:rsidP="00607434">
            <w:pPr>
              <w:spacing w:after="160"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Nuclear test </w:t>
            </w:r>
            <w:r w:rsidR="00896183">
              <w:rPr>
                <w:sz w:val="28"/>
                <w:szCs w:val="28"/>
              </w:rPr>
              <w:t>veterans’</w:t>
            </w:r>
            <w:r>
              <w:rPr>
                <w:sz w:val="28"/>
                <w:szCs w:val="28"/>
              </w:rPr>
              <w:t xml:space="preserve"> oral histories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FB8" w14:textId="03980350" w:rsidR="00607434" w:rsidRPr="00CA00EC" w:rsidRDefault="00607434" w:rsidP="0060743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Exploring the source material</w:t>
            </w:r>
          </w:p>
        </w:tc>
      </w:tr>
      <w:tr w:rsidR="007A2015" w:rsidRPr="00CA00EC" w14:paraId="5CE1CC3D" w14:textId="77777777" w:rsidTr="00CA00E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3C85" w14:textId="2EAD0027" w:rsidR="007A2015" w:rsidRPr="001C29BE" w:rsidRDefault="00D954E4" w:rsidP="00465EC7">
            <w:pPr>
              <w:spacing w:after="160" w:line="278" w:lineRule="auto"/>
              <w:rPr>
                <w:sz w:val="28"/>
                <w:szCs w:val="28"/>
              </w:rPr>
            </w:pPr>
            <w:r w:rsidRPr="001C29BE">
              <w:rPr>
                <w:sz w:val="28"/>
                <w:szCs w:val="28"/>
              </w:rPr>
              <w:t>Exploring Impact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B4F" w14:textId="1D46AD97" w:rsidR="007A2015" w:rsidRPr="000446CF" w:rsidRDefault="000446CF" w:rsidP="00465EC7">
            <w:pPr>
              <w:rPr>
                <w:sz w:val="28"/>
                <w:szCs w:val="28"/>
              </w:rPr>
            </w:pPr>
            <w:r w:rsidRPr="000446CF">
              <w:rPr>
                <w:sz w:val="28"/>
                <w:szCs w:val="28"/>
              </w:rPr>
              <w:t>Drawing out themes</w:t>
            </w:r>
          </w:p>
        </w:tc>
      </w:tr>
      <w:tr w:rsidR="004F236F" w:rsidRPr="00CA00EC" w14:paraId="0C2D3B1D" w14:textId="77777777" w:rsidTr="00CA00E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65ED" w14:textId="009FA913" w:rsidR="004F236F" w:rsidRPr="00CA00EC" w:rsidRDefault="004F236F" w:rsidP="004F236F">
            <w:pPr>
              <w:spacing w:after="160" w:line="278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Nuclear reflections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111D" w14:textId="08260191" w:rsidR="004F236F" w:rsidRPr="00CA00EC" w:rsidRDefault="004F236F" w:rsidP="004F236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Developing empathy / linking past and present</w:t>
            </w:r>
          </w:p>
        </w:tc>
      </w:tr>
      <w:tr w:rsidR="000446CF" w:rsidRPr="00CA00EC" w14:paraId="3D13ACB9" w14:textId="77777777" w:rsidTr="00CA00E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BB9" w14:textId="7879C48A" w:rsidR="000446CF" w:rsidRDefault="000446CF" w:rsidP="004F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Wheel (optional)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60E" w14:textId="0464D5A3" w:rsidR="000446CF" w:rsidRDefault="000446CF" w:rsidP="004F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Getting an endline indication of student knowledge</w:t>
            </w:r>
          </w:p>
        </w:tc>
      </w:tr>
    </w:tbl>
    <w:p w14:paraId="4002D6B3" w14:textId="77777777" w:rsidR="007A2015" w:rsidRDefault="007A2015" w:rsidP="00DC2400">
      <w:pPr>
        <w:rPr>
          <w:b/>
          <w:bCs/>
        </w:rPr>
      </w:pPr>
    </w:p>
    <w:p w14:paraId="2F987A80" w14:textId="58BE2B2A" w:rsidR="00DC2400" w:rsidRPr="007B2851" w:rsidRDefault="008C3B50" w:rsidP="00DC24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 Note on </w:t>
      </w:r>
      <w:r w:rsidR="00DC2400" w:rsidRPr="007B2851">
        <w:rPr>
          <w:b/>
          <w:bCs/>
          <w:sz w:val="32"/>
          <w:szCs w:val="32"/>
        </w:rPr>
        <w:t xml:space="preserve">Evaluation – </w:t>
      </w:r>
      <w:r>
        <w:rPr>
          <w:b/>
          <w:bCs/>
          <w:sz w:val="32"/>
          <w:szCs w:val="32"/>
        </w:rPr>
        <w:t>An</w:t>
      </w:r>
      <w:r w:rsidR="00FC1E44" w:rsidRPr="007B2851">
        <w:rPr>
          <w:b/>
          <w:bCs/>
          <w:sz w:val="32"/>
          <w:szCs w:val="32"/>
        </w:rPr>
        <w:t xml:space="preserve"> Optional </w:t>
      </w:r>
      <w:r>
        <w:rPr>
          <w:b/>
          <w:bCs/>
          <w:sz w:val="32"/>
          <w:szCs w:val="32"/>
        </w:rPr>
        <w:t>Extra</w:t>
      </w:r>
    </w:p>
    <w:p w14:paraId="11969313" w14:textId="3074EB6E" w:rsidR="00FC1E44" w:rsidRPr="007B2851" w:rsidRDefault="0088572F" w:rsidP="00DC2400">
      <w:pPr>
        <w:rPr>
          <w:sz w:val="28"/>
          <w:szCs w:val="28"/>
        </w:rPr>
      </w:pPr>
      <w:r w:rsidRPr="007B2851">
        <w:rPr>
          <w:sz w:val="28"/>
          <w:szCs w:val="28"/>
        </w:rPr>
        <w:t xml:space="preserve">Some teachers or schools might like to measure the impact of these sessions on their pupils. </w:t>
      </w:r>
    </w:p>
    <w:p w14:paraId="10D87AC5" w14:textId="03278AF2" w:rsidR="0088572F" w:rsidRPr="007B2851" w:rsidRDefault="0088572F" w:rsidP="00DC2400">
      <w:pPr>
        <w:rPr>
          <w:sz w:val="28"/>
          <w:szCs w:val="28"/>
        </w:rPr>
      </w:pPr>
      <w:r w:rsidRPr="007B2851">
        <w:rPr>
          <w:sz w:val="28"/>
          <w:szCs w:val="28"/>
        </w:rPr>
        <w:t xml:space="preserve">With that in mind we have included one of our simple evaluation tools in the teaching pack. </w:t>
      </w:r>
    </w:p>
    <w:p w14:paraId="6B415F05" w14:textId="5B98CDAC" w:rsidR="00F45206" w:rsidRPr="007B2851" w:rsidRDefault="00F45206" w:rsidP="00DC2400">
      <w:pPr>
        <w:rPr>
          <w:sz w:val="28"/>
          <w:szCs w:val="28"/>
        </w:rPr>
      </w:pPr>
      <w:r w:rsidRPr="007B2851">
        <w:rPr>
          <w:sz w:val="28"/>
          <w:szCs w:val="28"/>
        </w:rPr>
        <w:t xml:space="preserve">In order to be useful, the tool should be used at the beginning of the first </w:t>
      </w:r>
      <w:r w:rsidR="00896183" w:rsidRPr="007B2851">
        <w:rPr>
          <w:sz w:val="28"/>
          <w:szCs w:val="28"/>
        </w:rPr>
        <w:t>workshop and</w:t>
      </w:r>
      <w:r w:rsidRPr="007B2851">
        <w:rPr>
          <w:sz w:val="28"/>
          <w:szCs w:val="28"/>
        </w:rPr>
        <w:t xml:space="preserve"> </w:t>
      </w:r>
      <w:r w:rsidR="008C3B50">
        <w:rPr>
          <w:sz w:val="28"/>
          <w:szCs w:val="28"/>
        </w:rPr>
        <w:t>revisited</w:t>
      </w:r>
      <w:r w:rsidRPr="007B2851">
        <w:rPr>
          <w:sz w:val="28"/>
          <w:szCs w:val="28"/>
        </w:rPr>
        <w:t xml:space="preserve"> at the end of the third workshop. </w:t>
      </w:r>
    </w:p>
    <w:p w14:paraId="18A94FE0" w14:textId="2036C658" w:rsidR="00653337" w:rsidRPr="007B2851" w:rsidRDefault="00653337" w:rsidP="00DC2400">
      <w:pPr>
        <w:rPr>
          <w:sz w:val="28"/>
          <w:szCs w:val="28"/>
        </w:rPr>
      </w:pPr>
      <w:r w:rsidRPr="007B2851">
        <w:rPr>
          <w:sz w:val="28"/>
          <w:szCs w:val="28"/>
        </w:rPr>
        <w:t xml:space="preserve">See full guidance in the </w:t>
      </w:r>
      <w:r w:rsidR="00321C1B">
        <w:rPr>
          <w:sz w:val="28"/>
          <w:szCs w:val="28"/>
        </w:rPr>
        <w:t>teaching notes for workshop one</w:t>
      </w:r>
      <w:r w:rsidRPr="007B2851">
        <w:rPr>
          <w:sz w:val="28"/>
          <w:szCs w:val="28"/>
        </w:rPr>
        <w:t xml:space="preserve">. </w:t>
      </w:r>
    </w:p>
    <w:p w14:paraId="27FF78B6" w14:textId="77777777" w:rsidR="00DC2400" w:rsidRPr="007B2851" w:rsidRDefault="00DC2400" w:rsidP="00DC2400">
      <w:pPr>
        <w:rPr>
          <w:sz w:val="28"/>
          <w:szCs w:val="28"/>
        </w:rPr>
      </w:pPr>
    </w:p>
    <w:p w14:paraId="21A2BE26" w14:textId="77777777" w:rsidR="00454D3B" w:rsidRDefault="00454D3B" w:rsidP="00DC2400"/>
    <w:p w14:paraId="7CEB523C" w14:textId="77777777" w:rsidR="00F52E82" w:rsidRDefault="00F52E82" w:rsidP="00F52E82">
      <w:pPr>
        <w:jc w:val="center"/>
      </w:pPr>
    </w:p>
    <w:p w14:paraId="27ADC931" w14:textId="77777777" w:rsidR="00F52E82" w:rsidRDefault="00F52E82" w:rsidP="00766F58"/>
    <w:p w14:paraId="5A2F0A8E" w14:textId="77777777" w:rsidR="00F52E82" w:rsidRDefault="00F52E82" w:rsidP="00F52E82">
      <w:pPr>
        <w:jc w:val="center"/>
      </w:pPr>
    </w:p>
    <w:p w14:paraId="1AD02B3D" w14:textId="77777777" w:rsidR="00360432" w:rsidRDefault="00360432" w:rsidP="00F52E82">
      <w:pPr>
        <w:jc w:val="center"/>
      </w:pPr>
    </w:p>
    <w:p w14:paraId="06F7A5CC" w14:textId="77777777" w:rsidR="00360432" w:rsidRDefault="00360432" w:rsidP="00F52E82">
      <w:pPr>
        <w:jc w:val="center"/>
      </w:pPr>
    </w:p>
    <w:p w14:paraId="4FA85B29" w14:textId="77777777" w:rsidR="00360432" w:rsidRDefault="00360432" w:rsidP="00F52E82">
      <w:pPr>
        <w:jc w:val="center"/>
      </w:pPr>
    </w:p>
    <w:p w14:paraId="0129D40E" w14:textId="77777777" w:rsidR="00360432" w:rsidRDefault="00360432" w:rsidP="00F52E82">
      <w:pPr>
        <w:jc w:val="center"/>
      </w:pPr>
    </w:p>
    <w:p w14:paraId="190EF706" w14:textId="77777777" w:rsidR="00360432" w:rsidRDefault="00360432" w:rsidP="00F52E82">
      <w:pPr>
        <w:jc w:val="center"/>
      </w:pPr>
    </w:p>
    <w:p w14:paraId="76BF1900" w14:textId="77777777" w:rsidR="00360432" w:rsidRDefault="00360432" w:rsidP="00F52E82">
      <w:pPr>
        <w:jc w:val="center"/>
      </w:pPr>
    </w:p>
    <w:p w14:paraId="54EB8209" w14:textId="77777777" w:rsidR="00360432" w:rsidRDefault="00360432" w:rsidP="00F52E82">
      <w:pPr>
        <w:jc w:val="center"/>
      </w:pPr>
    </w:p>
    <w:p w14:paraId="13A9089E" w14:textId="77777777" w:rsidR="00360432" w:rsidRDefault="00360432" w:rsidP="00F52E82">
      <w:pPr>
        <w:jc w:val="center"/>
      </w:pPr>
    </w:p>
    <w:p w14:paraId="0EE8BAB3" w14:textId="77777777" w:rsidR="00360432" w:rsidRDefault="00360432" w:rsidP="00F52E82">
      <w:pPr>
        <w:jc w:val="center"/>
      </w:pPr>
    </w:p>
    <w:p w14:paraId="2257BF71" w14:textId="77777777" w:rsidR="00360432" w:rsidRDefault="00360432" w:rsidP="00F52E82">
      <w:pPr>
        <w:jc w:val="center"/>
      </w:pPr>
    </w:p>
    <w:p w14:paraId="1F1A4CB4" w14:textId="77777777" w:rsidR="00360432" w:rsidRDefault="00360432" w:rsidP="00F52E82">
      <w:pPr>
        <w:jc w:val="center"/>
      </w:pPr>
    </w:p>
    <w:p w14:paraId="67768C15" w14:textId="77777777" w:rsidR="00360432" w:rsidRDefault="00360432" w:rsidP="00F52E82">
      <w:pPr>
        <w:jc w:val="center"/>
      </w:pPr>
    </w:p>
    <w:p w14:paraId="0A0F4488" w14:textId="77777777" w:rsidR="00360432" w:rsidRDefault="00360432" w:rsidP="00F52E82">
      <w:pPr>
        <w:jc w:val="center"/>
      </w:pPr>
    </w:p>
    <w:p w14:paraId="44924C56" w14:textId="77777777" w:rsidR="00360432" w:rsidRDefault="00360432" w:rsidP="00F52E82">
      <w:pPr>
        <w:jc w:val="center"/>
      </w:pPr>
    </w:p>
    <w:p w14:paraId="52D5E7C6" w14:textId="77777777" w:rsidR="00360432" w:rsidRDefault="00360432" w:rsidP="00F52E82">
      <w:pPr>
        <w:jc w:val="center"/>
      </w:pPr>
    </w:p>
    <w:p w14:paraId="1928581C" w14:textId="77777777" w:rsidR="00360432" w:rsidRDefault="00360432" w:rsidP="00F52E82">
      <w:pPr>
        <w:jc w:val="center"/>
      </w:pPr>
    </w:p>
    <w:p w14:paraId="508B38B8" w14:textId="77777777" w:rsidR="00896183" w:rsidRDefault="00896183" w:rsidP="00F52E82">
      <w:pPr>
        <w:jc w:val="center"/>
      </w:pPr>
    </w:p>
    <w:p w14:paraId="36168327" w14:textId="77777777" w:rsidR="008C3B50" w:rsidRDefault="008C3B50" w:rsidP="00715CD7"/>
    <w:p w14:paraId="00103575" w14:textId="59B4D555" w:rsidR="00454D3B" w:rsidRDefault="00454D3B" w:rsidP="00F52E82">
      <w:pPr>
        <w:jc w:val="center"/>
        <w:rPr>
          <w:sz w:val="32"/>
          <w:szCs w:val="32"/>
        </w:rPr>
      </w:pPr>
      <w:r w:rsidRPr="008C3B50">
        <w:rPr>
          <w:sz w:val="32"/>
          <w:szCs w:val="32"/>
        </w:rPr>
        <w:t>This teaching pack has been created by</w:t>
      </w:r>
    </w:p>
    <w:p w14:paraId="2972B845" w14:textId="77777777" w:rsidR="00766F58" w:rsidRDefault="00766F58" w:rsidP="00F52E82">
      <w:pPr>
        <w:jc w:val="center"/>
        <w:rPr>
          <w:sz w:val="32"/>
          <w:szCs w:val="32"/>
        </w:rPr>
      </w:pPr>
    </w:p>
    <w:p w14:paraId="19CB174B" w14:textId="77777777" w:rsidR="00766F58" w:rsidRPr="008C3B50" w:rsidRDefault="00766F58" w:rsidP="00F52E82">
      <w:pPr>
        <w:jc w:val="center"/>
        <w:rPr>
          <w:sz w:val="32"/>
          <w:szCs w:val="32"/>
        </w:rPr>
      </w:pPr>
    </w:p>
    <w:p w14:paraId="05F5393A" w14:textId="2BA12982" w:rsidR="00454D3B" w:rsidRPr="008C3B50" w:rsidRDefault="00454D3B" w:rsidP="00F52E82">
      <w:pPr>
        <w:jc w:val="center"/>
        <w:rPr>
          <w:sz w:val="32"/>
          <w:szCs w:val="32"/>
        </w:rPr>
      </w:pPr>
      <w:r w:rsidRPr="008C3B50">
        <w:rPr>
          <w:noProof/>
          <w:sz w:val="32"/>
          <w:szCs w:val="32"/>
        </w:rPr>
        <w:drawing>
          <wp:inline distT="0" distB="0" distL="0" distR="0" wp14:anchorId="60C225FC" wp14:editId="5E6A1F68">
            <wp:extent cx="3633216" cy="1267414"/>
            <wp:effectExtent l="0" t="0" r="5715" b="9525"/>
            <wp:docPr id="128" name="Google Shape;128;p6" descr="A picture containing text&#10;&#10;Description automatically generated">
              <a:hlinkClick xmlns:a="http://schemas.openxmlformats.org/drawingml/2006/main" r:id="rId15"/>
              <a:extLst xmlns:a="http://schemas.openxmlformats.org/drawingml/2006/main">
                <a:ext uri="{FF2B5EF4-FFF2-40B4-BE49-F238E27FC236}">
                  <a16:creationId xmlns:a16="http://schemas.microsoft.com/office/drawing/2014/main" id="{928AA165-1BA6-47F2-8926-D4FDF68B2B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Google Shape;128;p6" descr="A picture containing text&#10;&#10;Description automatically generated">
                      <a:hlinkClick r:id="rId15"/>
                    </pic:cNvPr>
                    <pic:cNvPicPr preferRelativeResize="0"/>
                  </pic:nvPicPr>
                  <pic:blipFill rotWithShape="1">
                    <a:blip r:embed="rId16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657869" cy="127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949C8" w14:textId="77777777" w:rsidR="00454D3B" w:rsidRPr="008C3B50" w:rsidRDefault="00454D3B" w:rsidP="00F52E82">
      <w:pPr>
        <w:jc w:val="center"/>
        <w:rPr>
          <w:sz w:val="32"/>
          <w:szCs w:val="32"/>
        </w:rPr>
      </w:pPr>
    </w:p>
    <w:p w14:paraId="639BD805" w14:textId="77777777" w:rsidR="00766F58" w:rsidRDefault="00766F58" w:rsidP="00F52E82">
      <w:pPr>
        <w:jc w:val="center"/>
        <w:rPr>
          <w:sz w:val="32"/>
          <w:szCs w:val="32"/>
        </w:rPr>
      </w:pPr>
    </w:p>
    <w:p w14:paraId="38719924" w14:textId="3113E744" w:rsidR="00454D3B" w:rsidRDefault="00FD2F64" w:rsidP="00F52E82">
      <w:pPr>
        <w:jc w:val="center"/>
        <w:rPr>
          <w:sz w:val="32"/>
          <w:szCs w:val="32"/>
        </w:rPr>
      </w:pPr>
      <w:r>
        <w:rPr>
          <w:sz w:val="32"/>
          <w:szCs w:val="32"/>
        </w:rPr>
        <w:t>in collaboration with</w:t>
      </w:r>
    </w:p>
    <w:p w14:paraId="60E5FD16" w14:textId="77777777" w:rsidR="00766F58" w:rsidRPr="008C3B50" w:rsidRDefault="00766F58" w:rsidP="00F52E82">
      <w:pPr>
        <w:jc w:val="center"/>
        <w:rPr>
          <w:sz w:val="32"/>
          <w:szCs w:val="32"/>
        </w:rPr>
      </w:pPr>
    </w:p>
    <w:p w14:paraId="61D74C7B" w14:textId="0CF86C0E" w:rsidR="00454D3B" w:rsidRPr="008C3B50" w:rsidRDefault="00454D3B" w:rsidP="00F433B4">
      <w:pPr>
        <w:rPr>
          <w:sz w:val="32"/>
          <w:szCs w:val="32"/>
        </w:rPr>
      </w:pPr>
    </w:p>
    <w:p w14:paraId="7D50A6ED" w14:textId="612C4057" w:rsidR="00DC2400" w:rsidRDefault="00F52E82" w:rsidP="008C3B50">
      <w:pPr>
        <w:jc w:val="center"/>
      </w:pPr>
      <w:r>
        <w:rPr>
          <w:noProof/>
        </w:rPr>
        <w:drawing>
          <wp:inline distT="0" distB="0" distL="0" distR="0" wp14:anchorId="67E121FD" wp14:editId="59120072">
            <wp:extent cx="3438144" cy="1727451"/>
            <wp:effectExtent l="0" t="0" r="0" b="6350"/>
            <wp:docPr id="945465787" name="Picture 3" descr="A logo of a television company&#10;&#10;AI-generated content may be incorrect.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934DA62D-AA8D-49D5-8813-944F02E407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65787" name="Picture 3" descr="A logo of a television company&#10;&#10;AI-generated content may be incorrect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952" cy="173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400" w:rsidSect="00C61A4D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90351"/>
    <w:multiLevelType w:val="hybridMultilevel"/>
    <w:tmpl w:val="6AAE2098"/>
    <w:lvl w:ilvl="0" w:tplc="217CFD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9067F"/>
    <w:multiLevelType w:val="hybridMultilevel"/>
    <w:tmpl w:val="EC90E1E0"/>
    <w:lvl w:ilvl="0" w:tplc="D92CE9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46258">
    <w:abstractNumId w:val="0"/>
  </w:num>
  <w:num w:numId="2" w16cid:durableId="166790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6A"/>
    <w:rsid w:val="00014012"/>
    <w:rsid w:val="000153A3"/>
    <w:rsid w:val="000446CF"/>
    <w:rsid w:val="00047990"/>
    <w:rsid w:val="000717D1"/>
    <w:rsid w:val="0007266A"/>
    <w:rsid w:val="000C50B8"/>
    <w:rsid w:val="001046E8"/>
    <w:rsid w:val="001215EE"/>
    <w:rsid w:val="00180089"/>
    <w:rsid w:val="001934A3"/>
    <w:rsid w:val="001C00A0"/>
    <w:rsid w:val="001C29BE"/>
    <w:rsid w:val="001E431A"/>
    <w:rsid w:val="001F7352"/>
    <w:rsid w:val="00202A33"/>
    <w:rsid w:val="00213D9A"/>
    <w:rsid w:val="002321D6"/>
    <w:rsid w:val="00236037"/>
    <w:rsid w:val="002411BC"/>
    <w:rsid w:val="002422F9"/>
    <w:rsid w:val="00247480"/>
    <w:rsid w:val="00282FD2"/>
    <w:rsid w:val="002A607F"/>
    <w:rsid w:val="00321C1B"/>
    <w:rsid w:val="00360432"/>
    <w:rsid w:val="0038587E"/>
    <w:rsid w:val="003913D9"/>
    <w:rsid w:val="003943CC"/>
    <w:rsid w:val="003B435B"/>
    <w:rsid w:val="003C263D"/>
    <w:rsid w:val="00452880"/>
    <w:rsid w:val="00454D3B"/>
    <w:rsid w:val="00465EC7"/>
    <w:rsid w:val="00474338"/>
    <w:rsid w:val="00496CA6"/>
    <w:rsid w:val="004C3E76"/>
    <w:rsid w:val="004E520B"/>
    <w:rsid w:val="004E5B4F"/>
    <w:rsid w:val="004F236F"/>
    <w:rsid w:val="0054405A"/>
    <w:rsid w:val="00546BF9"/>
    <w:rsid w:val="005575EA"/>
    <w:rsid w:val="00597900"/>
    <w:rsid w:val="005B0E47"/>
    <w:rsid w:val="005B28E9"/>
    <w:rsid w:val="005F7AC1"/>
    <w:rsid w:val="00607434"/>
    <w:rsid w:val="00641D54"/>
    <w:rsid w:val="00650E06"/>
    <w:rsid w:val="0065132A"/>
    <w:rsid w:val="00653337"/>
    <w:rsid w:val="006546A2"/>
    <w:rsid w:val="00662DCE"/>
    <w:rsid w:val="006A1F74"/>
    <w:rsid w:val="006A4E34"/>
    <w:rsid w:val="006B75A6"/>
    <w:rsid w:val="00706237"/>
    <w:rsid w:val="007126D3"/>
    <w:rsid w:val="00715CD7"/>
    <w:rsid w:val="00766F58"/>
    <w:rsid w:val="00774675"/>
    <w:rsid w:val="00775912"/>
    <w:rsid w:val="0079133E"/>
    <w:rsid w:val="00794ED1"/>
    <w:rsid w:val="007979AF"/>
    <w:rsid w:val="00797ECA"/>
    <w:rsid w:val="007A2015"/>
    <w:rsid w:val="007A22F7"/>
    <w:rsid w:val="007B2851"/>
    <w:rsid w:val="007D2D1E"/>
    <w:rsid w:val="008225BA"/>
    <w:rsid w:val="0084533A"/>
    <w:rsid w:val="00857C6B"/>
    <w:rsid w:val="00863362"/>
    <w:rsid w:val="00867DC6"/>
    <w:rsid w:val="00885168"/>
    <w:rsid w:val="0088572F"/>
    <w:rsid w:val="00896183"/>
    <w:rsid w:val="008B5FF0"/>
    <w:rsid w:val="008B6509"/>
    <w:rsid w:val="008C3B50"/>
    <w:rsid w:val="008E0273"/>
    <w:rsid w:val="008E1A4A"/>
    <w:rsid w:val="008F4CF6"/>
    <w:rsid w:val="008F4E63"/>
    <w:rsid w:val="009562A1"/>
    <w:rsid w:val="009673EC"/>
    <w:rsid w:val="00973861"/>
    <w:rsid w:val="00975EB5"/>
    <w:rsid w:val="00986CDB"/>
    <w:rsid w:val="009A32F7"/>
    <w:rsid w:val="009D22FE"/>
    <w:rsid w:val="009D5952"/>
    <w:rsid w:val="00A3384C"/>
    <w:rsid w:val="00A652EE"/>
    <w:rsid w:val="00AB41BE"/>
    <w:rsid w:val="00AF1F51"/>
    <w:rsid w:val="00AF5C35"/>
    <w:rsid w:val="00B111CD"/>
    <w:rsid w:val="00B2159D"/>
    <w:rsid w:val="00B23E45"/>
    <w:rsid w:val="00B37D27"/>
    <w:rsid w:val="00B56FC1"/>
    <w:rsid w:val="00B621A2"/>
    <w:rsid w:val="00B6351D"/>
    <w:rsid w:val="00B7251D"/>
    <w:rsid w:val="00BB22E0"/>
    <w:rsid w:val="00BC1CE0"/>
    <w:rsid w:val="00BC1FC9"/>
    <w:rsid w:val="00BC3273"/>
    <w:rsid w:val="00C05227"/>
    <w:rsid w:val="00C3333E"/>
    <w:rsid w:val="00C61A4D"/>
    <w:rsid w:val="00C66B76"/>
    <w:rsid w:val="00CA00EC"/>
    <w:rsid w:val="00CF2B8C"/>
    <w:rsid w:val="00CF441E"/>
    <w:rsid w:val="00D03BCB"/>
    <w:rsid w:val="00D053C9"/>
    <w:rsid w:val="00D142D6"/>
    <w:rsid w:val="00D260BA"/>
    <w:rsid w:val="00D67E48"/>
    <w:rsid w:val="00D954E4"/>
    <w:rsid w:val="00DA5B5A"/>
    <w:rsid w:val="00DB2FD3"/>
    <w:rsid w:val="00DC2400"/>
    <w:rsid w:val="00DE5807"/>
    <w:rsid w:val="00DE5A0A"/>
    <w:rsid w:val="00E4362B"/>
    <w:rsid w:val="00E6088A"/>
    <w:rsid w:val="00E7715D"/>
    <w:rsid w:val="00ED7736"/>
    <w:rsid w:val="00EE3139"/>
    <w:rsid w:val="00F07E3E"/>
    <w:rsid w:val="00F11CCF"/>
    <w:rsid w:val="00F37B03"/>
    <w:rsid w:val="00F433B4"/>
    <w:rsid w:val="00F43830"/>
    <w:rsid w:val="00F45206"/>
    <w:rsid w:val="00F52E82"/>
    <w:rsid w:val="00F60FBF"/>
    <w:rsid w:val="00F62C65"/>
    <w:rsid w:val="00F81CC3"/>
    <w:rsid w:val="00F90E26"/>
    <w:rsid w:val="00F93FCF"/>
    <w:rsid w:val="00FA1720"/>
    <w:rsid w:val="00FC1E44"/>
    <w:rsid w:val="00FD2F64"/>
    <w:rsid w:val="16D4C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0CE8"/>
  <w15:chartTrackingRefBased/>
  <w15:docId w15:val="{C12C41DD-9300-435A-9358-4975A5B7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6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1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5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43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vhistory.uk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unel.ac.uk/research/Projects/Project?entryid=748a662c-9463-4357-b0b8-bfd145f83fd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liverpoolworldcentre.org" TargetMode="External"/><Relationship Id="rId10" Type="http://schemas.openxmlformats.org/officeDocument/2006/relationships/hyperlink" Target="https://www.ntvhistory.u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atomicarchive.com/almanac/test-sites/uk-tes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4c19a-80c9-47ad-9413-54e69e6043f7">
      <Terms xmlns="http://schemas.microsoft.com/office/infopath/2007/PartnerControls"/>
    </lcf76f155ced4ddcb4097134ff3c332f>
    <TaxCatchAll xmlns="dd9383bb-573a-43b2-bebe-ce49b251b9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F1F1A7B3EEE4A9FBD3029B0F172BC" ma:contentTypeVersion="19" ma:contentTypeDescription="Create a new document." ma:contentTypeScope="" ma:versionID="a39ef1b8ddde8ba2f81a7830565422d8">
  <xsd:schema xmlns:xsd="http://www.w3.org/2001/XMLSchema" xmlns:xs="http://www.w3.org/2001/XMLSchema" xmlns:p="http://schemas.microsoft.com/office/2006/metadata/properties" xmlns:ns2="dda4c19a-80c9-47ad-9413-54e69e6043f7" xmlns:ns3="dd9383bb-573a-43b2-bebe-ce49b251b912" targetNamespace="http://schemas.microsoft.com/office/2006/metadata/properties" ma:root="true" ma:fieldsID="f2d5bd4577f555f6e0210076e8909ee9" ns2:_="" ns3:_="">
    <xsd:import namespace="dda4c19a-80c9-47ad-9413-54e69e6043f7"/>
    <xsd:import namespace="dd9383bb-573a-43b2-bebe-ce49b251b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4c19a-80c9-47ad-9413-54e69e604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d58010-b399-4c97-81fa-3c3bf84733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383bb-573a-43b2-bebe-ce49b251b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52fa59-9469-4327-9cfa-fa7d2e9355a5}" ma:internalName="TaxCatchAll" ma:showField="CatchAllData" ma:web="dd9383bb-573a-43b2-bebe-ce49b251b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05EA1-22D8-498A-ABE3-73ED147E03B7}">
  <ds:schemaRefs>
    <ds:schemaRef ds:uri="http://schemas.microsoft.com/office/2006/metadata/properties"/>
    <ds:schemaRef ds:uri="http://schemas.microsoft.com/office/infopath/2007/PartnerControls"/>
    <ds:schemaRef ds:uri="dda4c19a-80c9-47ad-9413-54e69e6043f7"/>
    <ds:schemaRef ds:uri="dd9383bb-573a-43b2-bebe-ce49b251b912"/>
  </ds:schemaRefs>
</ds:datastoreItem>
</file>

<file path=customXml/itemProps2.xml><?xml version="1.0" encoding="utf-8"?>
<ds:datastoreItem xmlns:ds="http://schemas.openxmlformats.org/officeDocument/2006/customXml" ds:itemID="{1BBDE6CD-AA59-4879-9E7C-8B1E2F7EC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4c19a-80c9-47ad-9413-54e69e6043f7"/>
    <ds:schemaRef ds:uri="dd9383bb-573a-43b2-bebe-ce49b251b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19389-5FFA-4A7D-911F-E43742D8D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Sledge</dc:creator>
  <cp:keywords/>
  <dc:description/>
  <cp:lastModifiedBy>Karen Wynne</cp:lastModifiedBy>
  <cp:revision>143</cp:revision>
  <dcterms:created xsi:type="dcterms:W3CDTF">2025-07-16T00:54:00Z</dcterms:created>
  <dcterms:modified xsi:type="dcterms:W3CDTF">2025-07-24T10:37:00Z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0x010100450F1F1A7B3EEE4A9FBD3029B0F172BC</vt:lpwstr>
  </property>
  <property fmtid="{D5CDD505-2E9C-101B-9397-08002B2CF9AE}" pid="3" name="MediaServiceImageTags">
    <vt:lpwstr/>
  </property>
</Properties>
</file>